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647"/>
        <w:gridCol w:w="26"/>
        <w:gridCol w:w="864"/>
        <w:gridCol w:w="414"/>
        <w:gridCol w:w="155"/>
        <w:gridCol w:w="187"/>
        <w:gridCol w:w="383"/>
        <w:gridCol w:w="690"/>
        <w:gridCol w:w="449"/>
        <w:gridCol w:w="353"/>
        <w:gridCol w:w="217"/>
        <w:gridCol w:w="570"/>
        <w:gridCol w:w="80"/>
        <w:gridCol w:w="71"/>
        <w:gridCol w:w="419"/>
        <w:gridCol w:w="113"/>
        <w:gridCol w:w="138"/>
        <w:gridCol w:w="318"/>
        <w:gridCol w:w="570"/>
        <w:gridCol w:w="317"/>
        <w:gridCol w:w="253"/>
        <w:gridCol w:w="570"/>
        <w:gridCol w:w="115"/>
        <w:gridCol w:w="1401"/>
        <w:gridCol w:w="21"/>
        <w:gridCol w:w="10"/>
      </w:tblGrid>
      <w:tr w:rsidR="006A701A" w:rsidRPr="00676B47" w14:paraId="239F0264" w14:textId="77777777" w:rsidTr="009D3183">
        <w:trPr>
          <w:gridAfter w:val="2"/>
          <w:wAfter w:w="31" w:type="dxa"/>
          <w:trHeight w:val="1611"/>
        </w:trPr>
        <w:tc>
          <w:tcPr>
            <w:tcW w:w="6631" w:type="dxa"/>
            <w:gridSpan w:val="14"/>
          </w:tcPr>
          <w:p w14:paraId="19F6F6D3" w14:textId="40EB6BA7" w:rsidR="00B41281" w:rsidRPr="00815A1F" w:rsidRDefault="00B41281" w:rsidP="00B41281">
            <w:pPr>
              <w:spacing w:line="240" w:lineRule="auto"/>
              <w:jc w:val="both"/>
              <w:rPr>
                <w:rFonts w:ascii="Times New Roman" w:hAnsi="Times New Roman"/>
                <w:b/>
                <w:color w:val="000000"/>
              </w:rPr>
            </w:pPr>
            <w:r w:rsidRPr="00815A1F">
              <w:rPr>
                <w:rFonts w:ascii="Times New Roman" w:hAnsi="Times New Roman"/>
                <w:b/>
                <w:color w:val="000000"/>
              </w:rPr>
              <w:t xml:space="preserve">Nazwa projektu </w:t>
            </w:r>
          </w:p>
          <w:p w14:paraId="3267B500" w14:textId="77777777" w:rsidR="00B41281" w:rsidRPr="00815A1F" w:rsidRDefault="00B41281" w:rsidP="00B41281">
            <w:pPr>
              <w:spacing w:line="240" w:lineRule="auto"/>
              <w:jc w:val="both"/>
              <w:rPr>
                <w:rFonts w:ascii="Times New Roman" w:hAnsi="Times New Roman"/>
                <w:color w:val="000000"/>
              </w:rPr>
            </w:pPr>
            <w:r w:rsidRPr="00815A1F">
              <w:rPr>
                <w:rFonts w:ascii="Times New Roman" w:hAnsi="Times New Roman"/>
                <w:color w:val="000000"/>
              </w:rPr>
              <w:t>Projekt ustawy o zmianie ustawy – Prawo budowlane oraz niektórych innych ustaw</w:t>
            </w:r>
          </w:p>
          <w:p w14:paraId="4F978B41" w14:textId="77777777" w:rsidR="00B41281" w:rsidRPr="00815A1F" w:rsidRDefault="00B41281" w:rsidP="00B41281">
            <w:pPr>
              <w:spacing w:line="240" w:lineRule="auto"/>
              <w:jc w:val="both"/>
              <w:rPr>
                <w:rFonts w:ascii="Times New Roman" w:hAnsi="Times New Roman"/>
                <w:b/>
                <w:color w:val="000000"/>
              </w:rPr>
            </w:pPr>
          </w:p>
          <w:p w14:paraId="03C616AE" w14:textId="7A59636B" w:rsidR="00B41281" w:rsidRPr="00815A1F" w:rsidRDefault="00422809" w:rsidP="00B41281">
            <w:pPr>
              <w:spacing w:line="240" w:lineRule="auto"/>
              <w:jc w:val="both"/>
              <w:rPr>
                <w:rFonts w:ascii="Times New Roman" w:hAnsi="Times New Roman"/>
                <w:b/>
                <w:color w:val="000000"/>
              </w:rPr>
            </w:pPr>
            <w:r>
              <w:rPr>
                <w:rFonts w:ascii="Times New Roman" w:hAnsi="Times New Roman"/>
                <w:b/>
                <w:color w:val="000000"/>
              </w:rPr>
              <w:t>Ministerstwo wiodące i ministerstwa współpracujące</w:t>
            </w:r>
          </w:p>
          <w:p w14:paraId="6160D16C" w14:textId="77777777" w:rsidR="00B41281" w:rsidRPr="00815A1F" w:rsidRDefault="00B41281" w:rsidP="00B41281">
            <w:pPr>
              <w:spacing w:line="240" w:lineRule="auto"/>
              <w:jc w:val="both"/>
              <w:rPr>
                <w:rFonts w:ascii="Times New Roman" w:hAnsi="Times New Roman"/>
                <w:color w:val="000000"/>
              </w:rPr>
            </w:pPr>
            <w:r w:rsidRPr="00815A1F">
              <w:rPr>
                <w:rFonts w:ascii="Times New Roman" w:hAnsi="Times New Roman"/>
                <w:color w:val="000000"/>
              </w:rPr>
              <w:t>Ministerstwo Rozwoju i Technologii</w:t>
            </w:r>
          </w:p>
          <w:p w14:paraId="5A4F0F9F" w14:textId="77777777" w:rsidR="00B41281" w:rsidRPr="00815A1F" w:rsidRDefault="00B41281" w:rsidP="00B41281">
            <w:pPr>
              <w:spacing w:line="240" w:lineRule="auto"/>
              <w:jc w:val="both"/>
              <w:rPr>
                <w:rFonts w:ascii="Times New Roman" w:hAnsi="Times New Roman"/>
                <w:color w:val="000000"/>
              </w:rPr>
            </w:pPr>
            <w:r w:rsidRPr="00815A1F">
              <w:rPr>
                <w:rFonts w:ascii="Times New Roman" w:hAnsi="Times New Roman"/>
                <w:color w:val="000000"/>
              </w:rPr>
              <w:t>Główny Urząd Nadzoru Budowlanego</w:t>
            </w:r>
          </w:p>
          <w:p w14:paraId="26173C7A" w14:textId="77777777" w:rsidR="00B41281" w:rsidRPr="00815A1F" w:rsidRDefault="00B41281" w:rsidP="00B41281">
            <w:pPr>
              <w:spacing w:line="240" w:lineRule="auto"/>
              <w:jc w:val="both"/>
              <w:rPr>
                <w:rFonts w:ascii="Times New Roman" w:hAnsi="Times New Roman"/>
                <w:b/>
                <w:color w:val="000000"/>
              </w:rPr>
            </w:pPr>
          </w:p>
          <w:p w14:paraId="2AFAAC9A" w14:textId="77777777" w:rsidR="000A3EFD" w:rsidRDefault="00422809" w:rsidP="00B41281">
            <w:pPr>
              <w:spacing w:line="240" w:lineRule="auto"/>
              <w:jc w:val="both"/>
              <w:rPr>
                <w:rFonts w:ascii="Times New Roman" w:hAnsi="Times New Roman"/>
                <w:b/>
              </w:rPr>
            </w:pPr>
            <w:r w:rsidRPr="00274868">
              <w:rPr>
                <w:rFonts w:ascii="Times New Roman" w:hAnsi="Times New Roman"/>
                <w:b/>
              </w:rPr>
              <w:t xml:space="preserve">Osoba odpowiedzialna za projekt w randze Ministra, Sekretarza Stanu lub Podsekretarza Stanu </w:t>
            </w:r>
          </w:p>
          <w:p w14:paraId="6446B71D" w14:textId="327E1BBB" w:rsidR="00B41281" w:rsidRPr="00815A1F" w:rsidRDefault="00B41281" w:rsidP="00B41281">
            <w:pPr>
              <w:spacing w:line="240" w:lineRule="auto"/>
              <w:jc w:val="both"/>
              <w:rPr>
                <w:rFonts w:ascii="Times New Roman" w:hAnsi="Times New Roman"/>
                <w:color w:val="000000"/>
              </w:rPr>
            </w:pPr>
            <w:r w:rsidRPr="00815A1F">
              <w:rPr>
                <w:rFonts w:ascii="Times New Roman" w:hAnsi="Times New Roman"/>
                <w:color w:val="000000"/>
              </w:rPr>
              <w:t xml:space="preserve">Piotr </w:t>
            </w:r>
            <w:proofErr w:type="spellStart"/>
            <w:r w:rsidRPr="00815A1F">
              <w:rPr>
                <w:rFonts w:ascii="Times New Roman" w:hAnsi="Times New Roman"/>
                <w:color w:val="000000"/>
              </w:rPr>
              <w:t>Uściński</w:t>
            </w:r>
            <w:proofErr w:type="spellEnd"/>
            <w:r w:rsidRPr="00815A1F">
              <w:rPr>
                <w:rFonts w:ascii="Times New Roman" w:hAnsi="Times New Roman"/>
                <w:color w:val="000000"/>
              </w:rPr>
              <w:t xml:space="preserve">, Sekretarz Stanu w Ministerstwie Rozwoju i Technologii </w:t>
            </w:r>
          </w:p>
          <w:p w14:paraId="07EBBA0A" w14:textId="73BB7D32" w:rsidR="00B41281" w:rsidRPr="00815A1F" w:rsidRDefault="008464CB" w:rsidP="00B41281">
            <w:pPr>
              <w:spacing w:line="240" w:lineRule="auto"/>
              <w:jc w:val="both"/>
              <w:rPr>
                <w:rFonts w:ascii="Times New Roman" w:hAnsi="Times New Roman"/>
                <w:color w:val="000000"/>
              </w:rPr>
            </w:pPr>
            <w:r>
              <w:rPr>
                <w:rFonts w:ascii="Times New Roman" w:hAnsi="Times New Roman"/>
                <w:color w:val="000000"/>
              </w:rPr>
              <w:t>Dorota Cabańska, Główny Inspektor</w:t>
            </w:r>
            <w:r w:rsidR="00B41281" w:rsidRPr="00815A1F">
              <w:rPr>
                <w:rFonts w:ascii="Times New Roman" w:hAnsi="Times New Roman"/>
                <w:color w:val="000000"/>
              </w:rPr>
              <w:t xml:space="preserve"> Nadzoru Budowlanego</w:t>
            </w:r>
          </w:p>
          <w:p w14:paraId="794CD7B0" w14:textId="77777777" w:rsidR="00B41281" w:rsidRPr="00815A1F" w:rsidRDefault="00B41281" w:rsidP="00B41281">
            <w:pPr>
              <w:spacing w:line="240" w:lineRule="auto"/>
              <w:jc w:val="both"/>
              <w:rPr>
                <w:rFonts w:ascii="Times New Roman" w:hAnsi="Times New Roman"/>
                <w:b/>
                <w:color w:val="000000"/>
              </w:rPr>
            </w:pPr>
          </w:p>
          <w:p w14:paraId="13FB74C6" w14:textId="77777777" w:rsidR="00B41281" w:rsidRPr="00815A1F" w:rsidRDefault="00B41281" w:rsidP="00B41281">
            <w:pPr>
              <w:spacing w:line="240" w:lineRule="auto"/>
              <w:jc w:val="both"/>
              <w:rPr>
                <w:rFonts w:ascii="Times New Roman" w:hAnsi="Times New Roman"/>
                <w:b/>
                <w:color w:val="000000"/>
              </w:rPr>
            </w:pPr>
            <w:r w:rsidRPr="00815A1F">
              <w:rPr>
                <w:rFonts w:ascii="Times New Roman" w:hAnsi="Times New Roman"/>
                <w:b/>
                <w:color w:val="000000"/>
              </w:rPr>
              <w:t>Kontakt do opiekuna merytorycznego projektu</w:t>
            </w:r>
          </w:p>
          <w:p w14:paraId="30BB90E5" w14:textId="77777777" w:rsidR="00B41281" w:rsidRPr="00815A1F" w:rsidRDefault="00B41281" w:rsidP="00B41281">
            <w:pPr>
              <w:spacing w:line="240" w:lineRule="auto"/>
              <w:jc w:val="both"/>
              <w:rPr>
                <w:rFonts w:ascii="Times New Roman" w:hAnsi="Times New Roman"/>
                <w:color w:val="000000"/>
              </w:rPr>
            </w:pPr>
            <w:r w:rsidRPr="00815A1F">
              <w:rPr>
                <w:rFonts w:ascii="Times New Roman" w:hAnsi="Times New Roman"/>
                <w:color w:val="000000"/>
              </w:rPr>
              <w:t>Adam Baryłka – Dyrektor Departamentu Architektury, Budownictwa i Geodezji w Ministerstwie Rozwoju i Technologii</w:t>
            </w:r>
          </w:p>
          <w:p w14:paraId="26B2672D" w14:textId="7D553FA0" w:rsidR="00B41281" w:rsidRPr="00A360EB" w:rsidRDefault="008464CB" w:rsidP="00B41281">
            <w:pPr>
              <w:spacing w:line="240" w:lineRule="auto"/>
              <w:jc w:val="both"/>
              <w:rPr>
                <w:rFonts w:ascii="Times New Roman" w:hAnsi="Times New Roman"/>
                <w:color w:val="000000"/>
                <w:lang w:val="en-US"/>
              </w:rPr>
            </w:pPr>
            <w:r>
              <w:rPr>
                <w:rFonts w:ascii="Times New Roman" w:hAnsi="Times New Roman"/>
                <w:color w:val="000000"/>
                <w:lang w:val="en-US"/>
              </w:rPr>
              <w:t>tel. (22)</w:t>
            </w:r>
            <w:r w:rsidR="00A16FA0">
              <w:rPr>
                <w:rFonts w:ascii="Times New Roman" w:hAnsi="Times New Roman"/>
                <w:color w:val="000000"/>
                <w:lang w:val="en-US"/>
              </w:rPr>
              <w:t xml:space="preserve"> </w:t>
            </w:r>
            <w:r w:rsidR="00791A15">
              <w:rPr>
                <w:rFonts w:ascii="Times New Roman" w:hAnsi="Times New Roman"/>
                <w:color w:val="000000"/>
                <w:lang w:val="en-US"/>
              </w:rPr>
              <w:t>323 40 01</w:t>
            </w:r>
            <w:r w:rsidR="00B41281" w:rsidRPr="00A360EB">
              <w:rPr>
                <w:rFonts w:ascii="Times New Roman" w:hAnsi="Times New Roman"/>
                <w:color w:val="000000"/>
                <w:lang w:val="en-US"/>
              </w:rPr>
              <w:t>, e-mail: Adam.Barylka@mrit.gov.pl</w:t>
            </w:r>
          </w:p>
          <w:p w14:paraId="252CF5DA" w14:textId="77777777" w:rsidR="00B41281" w:rsidRPr="00A360EB" w:rsidRDefault="00B41281" w:rsidP="00B41281">
            <w:pPr>
              <w:spacing w:line="240" w:lineRule="auto"/>
              <w:jc w:val="both"/>
              <w:rPr>
                <w:rFonts w:ascii="Times New Roman" w:hAnsi="Times New Roman"/>
                <w:b/>
                <w:color w:val="000000"/>
                <w:lang w:val="en-US"/>
              </w:rPr>
            </w:pPr>
          </w:p>
          <w:p w14:paraId="48E07121" w14:textId="529DC978" w:rsidR="00B41281" w:rsidRPr="00815A1F" w:rsidRDefault="00B41281" w:rsidP="00B41281">
            <w:pPr>
              <w:spacing w:line="240" w:lineRule="auto"/>
              <w:jc w:val="both"/>
              <w:rPr>
                <w:rFonts w:ascii="Times New Roman" w:hAnsi="Times New Roman"/>
                <w:color w:val="000000"/>
              </w:rPr>
            </w:pPr>
            <w:r w:rsidRPr="00815A1F">
              <w:rPr>
                <w:rFonts w:ascii="Times New Roman" w:hAnsi="Times New Roman"/>
                <w:color w:val="000000"/>
              </w:rPr>
              <w:t>Danuta Pływaczewska – Dyrektor Departamentu Prawn</w:t>
            </w:r>
            <w:r w:rsidR="005A7C83">
              <w:rPr>
                <w:rFonts w:ascii="Times New Roman" w:hAnsi="Times New Roman"/>
                <w:color w:val="000000"/>
              </w:rPr>
              <w:t>ego</w:t>
            </w:r>
            <w:r w:rsidRPr="00815A1F">
              <w:rPr>
                <w:rFonts w:ascii="Times New Roman" w:hAnsi="Times New Roman"/>
                <w:color w:val="000000"/>
              </w:rPr>
              <w:t xml:space="preserve"> w Głównym Urzędzie Nadzoru Budowlanego</w:t>
            </w:r>
          </w:p>
          <w:p w14:paraId="628E50D9" w14:textId="7358CC28" w:rsidR="001C18BB" w:rsidRPr="00676B47" w:rsidRDefault="00B41281" w:rsidP="008464CB">
            <w:pPr>
              <w:spacing w:after="120" w:line="240" w:lineRule="auto"/>
              <w:rPr>
                <w:rFonts w:ascii="Times New Roman" w:hAnsi="Times New Roman"/>
                <w:color w:val="000000"/>
                <w:lang w:val="en-US"/>
              </w:rPr>
            </w:pPr>
            <w:r w:rsidRPr="00A360EB">
              <w:rPr>
                <w:rFonts w:ascii="Times New Roman" w:hAnsi="Times New Roman"/>
                <w:color w:val="000000"/>
                <w:lang w:val="en-US"/>
              </w:rPr>
              <w:t>tel. (22) 661-8</w:t>
            </w:r>
            <w:r w:rsidR="008464CB">
              <w:rPr>
                <w:rFonts w:ascii="Times New Roman" w:hAnsi="Times New Roman"/>
                <w:color w:val="000000"/>
                <w:lang w:val="en-US"/>
              </w:rPr>
              <w:t>2</w:t>
            </w:r>
            <w:r w:rsidRPr="00A360EB">
              <w:rPr>
                <w:rFonts w:ascii="Times New Roman" w:hAnsi="Times New Roman"/>
                <w:color w:val="000000"/>
                <w:lang w:val="en-US"/>
              </w:rPr>
              <w:t>-</w:t>
            </w:r>
            <w:r w:rsidR="008464CB">
              <w:rPr>
                <w:rFonts w:ascii="Times New Roman" w:hAnsi="Times New Roman"/>
                <w:color w:val="000000"/>
                <w:lang w:val="en-US"/>
              </w:rPr>
              <w:t>81</w:t>
            </w:r>
            <w:r w:rsidRPr="00A360EB">
              <w:rPr>
                <w:rFonts w:ascii="Times New Roman" w:hAnsi="Times New Roman"/>
                <w:color w:val="000000"/>
                <w:lang w:val="en-US"/>
              </w:rPr>
              <w:t>, e-mail: d.plywaczewska@gunb.gov.pl</w:t>
            </w:r>
          </w:p>
        </w:tc>
        <w:tc>
          <w:tcPr>
            <w:tcW w:w="4285" w:type="dxa"/>
            <w:gridSpan w:val="11"/>
            <w:shd w:val="clear" w:color="auto" w:fill="FFFFFF"/>
          </w:tcPr>
          <w:p w14:paraId="5D164331" w14:textId="77777777" w:rsidR="00B41281" w:rsidRPr="003719FA" w:rsidRDefault="00B41281" w:rsidP="00B41281">
            <w:pPr>
              <w:spacing w:line="240" w:lineRule="auto"/>
              <w:rPr>
                <w:rFonts w:ascii="Times New Roman" w:hAnsi="Times New Roman"/>
                <w:b/>
              </w:rPr>
            </w:pPr>
            <w:r w:rsidRPr="003719FA">
              <w:rPr>
                <w:rFonts w:ascii="Times New Roman" w:hAnsi="Times New Roman"/>
                <w:b/>
              </w:rPr>
              <w:t>Data sporządzenia</w:t>
            </w:r>
          </w:p>
          <w:p w14:paraId="0C6472F8" w14:textId="689D45D2" w:rsidR="00B41281" w:rsidRPr="003719FA" w:rsidRDefault="362531B7" w:rsidP="50414C1C">
            <w:pPr>
              <w:spacing w:line="240" w:lineRule="auto"/>
              <w:rPr>
                <w:rFonts w:ascii="Times New Roman" w:hAnsi="Times New Roman"/>
              </w:rPr>
            </w:pPr>
            <w:r w:rsidRPr="47B5813F">
              <w:rPr>
                <w:rFonts w:ascii="Times New Roman" w:hAnsi="Times New Roman"/>
              </w:rPr>
              <w:t>10</w:t>
            </w:r>
            <w:r w:rsidR="001D1C23" w:rsidRPr="47B5813F">
              <w:rPr>
                <w:rFonts w:ascii="Times New Roman" w:hAnsi="Times New Roman"/>
              </w:rPr>
              <w:t>.1</w:t>
            </w:r>
            <w:r w:rsidR="2C51194A" w:rsidRPr="47B5813F">
              <w:rPr>
                <w:rFonts w:ascii="Times New Roman" w:hAnsi="Times New Roman"/>
              </w:rPr>
              <w:t>1</w:t>
            </w:r>
            <w:r w:rsidR="000A3EFD" w:rsidRPr="47B5813F">
              <w:rPr>
                <w:rFonts w:ascii="Times New Roman" w:hAnsi="Times New Roman"/>
              </w:rPr>
              <w:t>.2022</w:t>
            </w:r>
          </w:p>
          <w:p w14:paraId="049B58A8" w14:textId="77777777" w:rsidR="00B41281" w:rsidRDefault="00B41281" w:rsidP="00B41281">
            <w:pPr>
              <w:spacing w:line="240" w:lineRule="auto"/>
              <w:rPr>
                <w:rFonts w:ascii="Times New Roman" w:hAnsi="Times New Roman"/>
                <w:b/>
              </w:rPr>
            </w:pPr>
          </w:p>
          <w:p w14:paraId="56A4E039" w14:textId="77777777" w:rsidR="00B41281" w:rsidRPr="0065019F" w:rsidRDefault="00B41281" w:rsidP="00B41281">
            <w:pPr>
              <w:spacing w:line="240" w:lineRule="auto"/>
              <w:rPr>
                <w:rFonts w:ascii="Times New Roman" w:hAnsi="Times New Roman"/>
                <w:b/>
              </w:rPr>
            </w:pPr>
            <w:r w:rsidRPr="0065019F">
              <w:rPr>
                <w:rFonts w:ascii="Times New Roman" w:hAnsi="Times New Roman"/>
                <w:b/>
              </w:rPr>
              <w:t xml:space="preserve">Źródło: </w:t>
            </w:r>
            <w:bookmarkStart w:id="0" w:name="Lista1"/>
          </w:p>
          <w:bookmarkEnd w:id="0"/>
          <w:p w14:paraId="026D1FB0" w14:textId="26061BF8" w:rsidR="00B41281" w:rsidRPr="0065019F" w:rsidRDefault="003B229F" w:rsidP="00B41281">
            <w:pPr>
              <w:spacing w:line="240" w:lineRule="auto"/>
              <w:rPr>
                <w:rFonts w:ascii="Times New Roman" w:hAnsi="Times New Roman"/>
              </w:rPr>
            </w:pPr>
            <w:r>
              <w:rPr>
                <w:rFonts w:ascii="Times New Roman" w:hAnsi="Times New Roman"/>
              </w:rPr>
              <w:t>i</w:t>
            </w:r>
            <w:r w:rsidR="00B41281">
              <w:rPr>
                <w:rFonts w:ascii="Times New Roman" w:hAnsi="Times New Roman"/>
              </w:rPr>
              <w:t>nicjatywa własna</w:t>
            </w:r>
          </w:p>
          <w:p w14:paraId="2F654B07" w14:textId="77777777" w:rsidR="00B41281" w:rsidRPr="0065019F" w:rsidRDefault="00B41281" w:rsidP="00B41281">
            <w:pPr>
              <w:spacing w:line="240" w:lineRule="auto"/>
              <w:rPr>
                <w:rFonts w:ascii="Times New Roman" w:hAnsi="Times New Roman"/>
              </w:rPr>
            </w:pPr>
          </w:p>
          <w:p w14:paraId="5BFC05D7" w14:textId="77777777" w:rsidR="00B41281" w:rsidRPr="008B4FE6" w:rsidRDefault="00B41281" w:rsidP="00B41281">
            <w:pPr>
              <w:spacing w:before="120" w:line="240" w:lineRule="auto"/>
              <w:rPr>
                <w:rFonts w:ascii="Times New Roman" w:hAnsi="Times New Roman"/>
                <w:b/>
                <w:color w:val="000000"/>
              </w:rPr>
            </w:pPr>
            <w:r w:rsidRPr="008B4FE6">
              <w:rPr>
                <w:rFonts w:ascii="Times New Roman" w:hAnsi="Times New Roman"/>
                <w:b/>
                <w:color w:val="000000"/>
              </w:rPr>
              <w:t xml:space="preserve">Nr </w:t>
            </w:r>
            <w:r>
              <w:rPr>
                <w:rFonts w:ascii="Times New Roman" w:hAnsi="Times New Roman"/>
                <w:b/>
                <w:color w:val="000000"/>
              </w:rPr>
              <w:t>w</w:t>
            </w:r>
            <w:r w:rsidRPr="008B4FE6">
              <w:rPr>
                <w:rFonts w:ascii="Times New Roman" w:hAnsi="Times New Roman"/>
                <w:b/>
                <w:color w:val="000000"/>
              </w:rPr>
              <w:t xml:space="preserve"> wykaz</w:t>
            </w:r>
            <w:r>
              <w:rPr>
                <w:rFonts w:ascii="Times New Roman" w:hAnsi="Times New Roman"/>
                <w:b/>
                <w:color w:val="000000"/>
              </w:rPr>
              <w:t>ie</w:t>
            </w:r>
            <w:r w:rsidRPr="008B4FE6">
              <w:rPr>
                <w:rFonts w:ascii="Times New Roman" w:hAnsi="Times New Roman"/>
                <w:b/>
                <w:color w:val="000000"/>
              </w:rPr>
              <w:t xml:space="preserve"> prac </w:t>
            </w:r>
          </w:p>
          <w:p w14:paraId="6E78DFB8" w14:textId="5C1409B4" w:rsidR="00B41281" w:rsidRPr="003B229F" w:rsidRDefault="000A3EFD" w:rsidP="00B41281">
            <w:pPr>
              <w:spacing w:line="240" w:lineRule="auto"/>
              <w:rPr>
                <w:rFonts w:ascii="Times New Roman" w:hAnsi="Times New Roman"/>
                <w:bCs/>
                <w:color w:val="000000"/>
              </w:rPr>
            </w:pPr>
            <w:r w:rsidRPr="003719FA">
              <w:rPr>
                <w:rFonts w:ascii="Times New Roman" w:hAnsi="Times New Roman"/>
                <w:bCs/>
                <w:color w:val="000000"/>
              </w:rPr>
              <w:t>UD427</w:t>
            </w:r>
          </w:p>
          <w:p w14:paraId="0AD38877" w14:textId="77777777" w:rsidR="006A701A" w:rsidRPr="00676B47" w:rsidRDefault="006A701A" w:rsidP="00676B47">
            <w:pPr>
              <w:spacing w:before="120" w:after="120" w:line="240" w:lineRule="auto"/>
              <w:rPr>
                <w:rFonts w:ascii="Times New Roman" w:hAnsi="Times New Roman"/>
                <w:color w:val="000000"/>
              </w:rPr>
            </w:pPr>
          </w:p>
          <w:p w14:paraId="702702B0" w14:textId="77777777" w:rsidR="006A701A" w:rsidRPr="00676B47" w:rsidRDefault="006A701A" w:rsidP="00676B47">
            <w:pPr>
              <w:spacing w:before="120" w:after="120" w:line="240" w:lineRule="auto"/>
              <w:rPr>
                <w:rFonts w:ascii="Times New Roman" w:hAnsi="Times New Roman"/>
                <w:color w:val="000000"/>
              </w:rPr>
            </w:pPr>
          </w:p>
        </w:tc>
      </w:tr>
      <w:tr w:rsidR="006A701A" w:rsidRPr="00676B47" w14:paraId="6BBD478A" w14:textId="77777777" w:rsidTr="47B5813F">
        <w:trPr>
          <w:gridAfter w:val="2"/>
          <w:wAfter w:w="31" w:type="dxa"/>
          <w:trHeight w:val="142"/>
        </w:trPr>
        <w:tc>
          <w:tcPr>
            <w:tcW w:w="10916" w:type="dxa"/>
            <w:gridSpan w:val="25"/>
            <w:shd w:val="clear" w:color="auto" w:fill="99CCFF"/>
          </w:tcPr>
          <w:p w14:paraId="262B71E6" w14:textId="77777777" w:rsidR="006A701A" w:rsidRPr="00676B47" w:rsidRDefault="006A701A" w:rsidP="00676B47">
            <w:pPr>
              <w:spacing w:before="120" w:after="120" w:line="240" w:lineRule="auto"/>
              <w:ind w:left="57"/>
              <w:jc w:val="center"/>
              <w:rPr>
                <w:rFonts w:ascii="Times New Roman" w:hAnsi="Times New Roman"/>
                <w:b/>
                <w:color w:val="FFFFFF"/>
              </w:rPr>
            </w:pPr>
            <w:r w:rsidRPr="00676B47">
              <w:rPr>
                <w:rFonts w:ascii="Times New Roman" w:hAnsi="Times New Roman"/>
                <w:b/>
                <w:color w:val="FFFFFF"/>
              </w:rPr>
              <w:t>OCENA SKUTKÓW REGULACJI</w:t>
            </w:r>
          </w:p>
        </w:tc>
      </w:tr>
      <w:tr w:rsidR="006A701A" w:rsidRPr="00676B47" w14:paraId="40AB1299" w14:textId="77777777" w:rsidTr="47B5813F">
        <w:trPr>
          <w:gridAfter w:val="2"/>
          <w:wAfter w:w="31" w:type="dxa"/>
          <w:trHeight w:val="333"/>
        </w:trPr>
        <w:tc>
          <w:tcPr>
            <w:tcW w:w="10916" w:type="dxa"/>
            <w:gridSpan w:val="25"/>
            <w:shd w:val="clear" w:color="auto" w:fill="99CCFF"/>
            <w:vAlign w:val="center"/>
          </w:tcPr>
          <w:p w14:paraId="576E61CE" w14:textId="77777777" w:rsidR="006A701A" w:rsidRPr="00676B47" w:rsidRDefault="003D12F6" w:rsidP="006D4CA3">
            <w:pPr>
              <w:numPr>
                <w:ilvl w:val="0"/>
                <w:numId w:val="2"/>
              </w:numPr>
              <w:spacing w:before="120" w:after="120" w:line="240" w:lineRule="auto"/>
              <w:ind w:left="318" w:hanging="284"/>
              <w:jc w:val="both"/>
              <w:rPr>
                <w:rFonts w:ascii="Times New Roman" w:hAnsi="Times New Roman"/>
                <w:b/>
                <w:color w:val="000000"/>
              </w:rPr>
            </w:pPr>
            <w:r w:rsidRPr="00676B47">
              <w:rPr>
                <w:rFonts w:ascii="Times New Roman" w:hAnsi="Times New Roman"/>
                <w:b/>
              </w:rPr>
              <w:t xml:space="preserve">Jaki problem jest </w:t>
            </w:r>
            <w:r w:rsidR="00CC6305" w:rsidRPr="00676B47">
              <w:rPr>
                <w:rFonts w:ascii="Times New Roman" w:hAnsi="Times New Roman"/>
                <w:b/>
              </w:rPr>
              <w:t>rozwiązywany?</w:t>
            </w:r>
            <w:bookmarkStart w:id="1" w:name="Wybór1"/>
            <w:bookmarkEnd w:id="1"/>
          </w:p>
        </w:tc>
      </w:tr>
      <w:tr w:rsidR="006A701A" w:rsidRPr="00676B47" w14:paraId="57C87568" w14:textId="77777777" w:rsidTr="009D3183">
        <w:trPr>
          <w:gridAfter w:val="2"/>
          <w:wAfter w:w="31" w:type="dxa"/>
          <w:trHeight w:val="142"/>
        </w:trPr>
        <w:tc>
          <w:tcPr>
            <w:tcW w:w="10916" w:type="dxa"/>
            <w:gridSpan w:val="25"/>
            <w:shd w:val="clear" w:color="auto" w:fill="FFFFFF"/>
          </w:tcPr>
          <w:p w14:paraId="48D03067" w14:textId="7FDCE4C6" w:rsidR="000A3EFD" w:rsidRDefault="007831CA" w:rsidP="000A3EFD">
            <w:pPr>
              <w:spacing w:before="120" w:after="120" w:line="240" w:lineRule="auto"/>
              <w:jc w:val="both"/>
              <w:rPr>
                <w:rFonts w:ascii="Times New Roman" w:hAnsi="Times New Roman"/>
                <w:color w:val="000000"/>
              </w:rPr>
            </w:pPr>
            <w:r w:rsidRPr="00676B47">
              <w:rPr>
                <w:rFonts w:ascii="Times New Roman" w:hAnsi="Times New Roman"/>
                <w:color w:val="000000"/>
              </w:rPr>
              <w:t xml:space="preserve">Projekt ustawy o zmianie ustawy – Prawo budowlane oraz niektórych innych ustaw </w:t>
            </w:r>
            <w:r w:rsidRPr="00676B47">
              <w:rPr>
                <w:rFonts w:ascii="Times New Roman" w:hAnsi="Times New Roman"/>
              </w:rPr>
              <w:t xml:space="preserve">stanowi kolejny etap </w:t>
            </w:r>
            <w:r w:rsidR="00A14342">
              <w:rPr>
                <w:rFonts w:ascii="Times New Roman" w:hAnsi="Times New Roman"/>
                <w:color w:val="000000"/>
              </w:rPr>
              <w:t xml:space="preserve">upraszczania, </w:t>
            </w:r>
            <w:r w:rsidRPr="00676B47">
              <w:rPr>
                <w:rFonts w:ascii="Times New Roman" w:hAnsi="Times New Roman"/>
                <w:color w:val="000000"/>
              </w:rPr>
              <w:t xml:space="preserve">przyspieszania </w:t>
            </w:r>
            <w:r w:rsidR="00A14342">
              <w:rPr>
                <w:rFonts w:ascii="Times New Roman" w:hAnsi="Times New Roman"/>
                <w:color w:val="000000"/>
              </w:rPr>
              <w:t xml:space="preserve">i cyfryzacji </w:t>
            </w:r>
            <w:r w:rsidRPr="00676B47">
              <w:rPr>
                <w:rFonts w:ascii="Times New Roman" w:hAnsi="Times New Roman"/>
                <w:color w:val="000000"/>
              </w:rPr>
              <w:t>procesu inwestycyjno-budowlanego.</w:t>
            </w:r>
            <w:r w:rsidR="00EF4E20" w:rsidRPr="00676B47">
              <w:rPr>
                <w:rFonts w:ascii="Times New Roman" w:hAnsi="Times New Roman"/>
                <w:color w:val="000000"/>
              </w:rPr>
              <w:t xml:space="preserve"> </w:t>
            </w:r>
            <w:r w:rsidRPr="00676B47">
              <w:rPr>
                <w:rFonts w:ascii="Times New Roman" w:hAnsi="Times New Roman"/>
                <w:color w:val="000000"/>
              </w:rPr>
              <w:t xml:space="preserve">Podstawowym założeniem projektu ustawy o zmianie ustawy – Prawo budowlane oraz niektórych innych ustaw jest </w:t>
            </w:r>
            <w:r w:rsidR="00AC192F" w:rsidRPr="00676B47">
              <w:rPr>
                <w:rFonts w:ascii="Times New Roman" w:hAnsi="Times New Roman"/>
                <w:color w:val="000000"/>
              </w:rPr>
              <w:t xml:space="preserve">dalsze </w:t>
            </w:r>
            <w:r w:rsidR="00EF4E20" w:rsidRPr="00676B47">
              <w:rPr>
                <w:rFonts w:ascii="Times New Roman" w:hAnsi="Times New Roman"/>
                <w:color w:val="000000"/>
              </w:rPr>
              <w:t>zmniejszenie obciążeń zarówno w stosunku d</w:t>
            </w:r>
            <w:r w:rsidR="00B51354" w:rsidRPr="00676B47">
              <w:rPr>
                <w:rFonts w:ascii="Times New Roman" w:hAnsi="Times New Roman"/>
                <w:color w:val="000000"/>
              </w:rPr>
              <w:t>o</w:t>
            </w:r>
            <w:r w:rsidR="00EF4E20" w:rsidRPr="00676B47">
              <w:rPr>
                <w:rFonts w:ascii="Times New Roman" w:hAnsi="Times New Roman"/>
                <w:color w:val="000000"/>
              </w:rPr>
              <w:t xml:space="preserve"> inwestorów</w:t>
            </w:r>
            <w:r w:rsidR="00F57B95">
              <w:rPr>
                <w:rFonts w:ascii="Times New Roman" w:hAnsi="Times New Roman"/>
                <w:color w:val="000000"/>
              </w:rPr>
              <w:t>, jak i</w:t>
            </w:r>
            <w:r w:rsidR="00B51354" w:rsidRPr="00676B47">
              <w:rPr>
                <w:rFonts w:ascii="Times New Roman" w:hAnsi="Times New Roman"/>
                <w:color w:val="000000"/>
              </w:rPr>
              <w:t xml:space="preserve"> </w:t>
            </w:r>
            <w:r w:rsidR="00EF4E20" w:rsidRPr="00676B47">
              <w:rPr>
                <w:rFonts w:ascii="Times New Roman" w:hAnsi="Times New Roman"/>
                <w:color w:val="000000"/>
              </w:rPr>
              <w:t>organów administracji architektoniczno-b</w:t>
            </w:r>
            <w:r w:rsidR="00FB2E3C" w:rsidRPr="00676B47">
              <w:rPr>
                <w:rFonts w:ascii="Times New Roman" w:hAnsi="Times New Roman"/>
                <w:color w:val="000000"/>
              </w:rPr>
              <w:t>udowlanej i nadzoru budowlanego</w:t>
            </w:r>
            <w:r w:rsidR="008464CB">
              <w:rPr>
                <w:rFonts w:ascii="Times New Roman" w:hAnsi="Times New Roman"/>
                <w:color w:val="000000"/>
              </w:rPr>
              <w:t xml:space="preserve"> oraz us</w:t>
            </w:r>
            <w:r w:rsidR="00A14342">
              <w:rPr>
                <w:rFonts w:ascii="Times New Roman" w:hAnsi="Times New Roman"/>
                <w:color w:val="000000"/>
              </w:rPr>
              <w:t>prawnienie ich działania, a także elektronizacja procedur oraz działalności organów administracji publicznej.</w:t>
            </w:r>
          </w:p>
          <w:p w14:paraId="7DF54D99" w14:textId="0269823E" w:rsidR="00093D60" w:rsidRDefault="000A3EFD" w:rsidP="00676B47">
            <w:pPr>
              <w:spacing w:before="120" w:after="120" w:line="240" w:lineRule="auto"/>
              <w:jc w:val="both"/>
              <w:rPr>
                <w:rFonts w:ascii="Times New Roman" w:hAnsi="Times New Roman"/>
                <w:color w:val="000000"/>
              </w:rPr>
            </w:pPr>
            <w:r w:rsidRPr="00676B47">
              <w:rPr>
                <w:rFonts w:ascii="Times New Roman" w:hAnsi="Times New Roman"/>
                <w:color w:val="000000"/>
              </w:rPr>
              <w:t xml:space="preserve">Ustawa z dnia 7 lipca 1994 r. – Prawo budowlane (Dz. U. z 2021 r. poz. 2351, z </w:t>
            </w:r>
            <w:proofErr w:type="spellStart"/>
            <w:r w:rsidRPr="00676B47">
              <w:rPr>
                <w:rFonts w:ascii="Times New Roman" w:hAnsi="Times New Roman"/>
                <w:color w:val="000000"/>
              </w:rPr>
              <w:t>późn</w:t>
            </w:r>
            <w:proofErr w:type="spellEnd"/>
            <w:r w:rsidRPr="00676B47">
              <w:rPr>
                <w:rFonts w:ascii="Times New Roman" w:hAnsi="Times New Roman"/>
                <w:color w:val="000000"/>
              </w:rPr>
              <w:t>. zm.)</w:t>
            </w:r>
            <w:r>
              <w:rPr>
                <w:rFonts w:ascii="Times New Roman" w:hAnsi="Times New Roman"/>
                <w:color w:val="000000"/>
              </w:rPr>
              <w:t xml:space="preserve"> </w:t>
            </w:r>
            <w:r w:rsidRPr="00676B47">
              <w:rPr>
                <w:rFonts w:ascii="Times New Roman" w:hAnsi="Times New Roman"/>
                <w:color w:val="000000"/>
              </w:rPr>
              <w:t>pomimo, iż na przestrzeni ostatnich lat była wielokrotnie nowelizowana, a pr</w:t>
            </w:r>
            <w:r w:rsidR="00A14342">
              <w:rPr>
                <w:rFonts w:ascii="Times New Roman" w:hAnsi="Times New Roman"/>
                <w:color w:val="000000"/>
              </w:rPr>
              <w:t xml:space="preserve">oces inwestycyjny upraszczany, </w:t>
            </w:r>
            <w:proofErr w:type="spellStart"/>
            <w:r w:rsidRPr="00676B47">
              <w:rPr>
                <w:rFonts w:ascii="Times New Roman" w:hAnsi="Times New Roman"/>
                <w:color w:val="000000"/>
              </w:rPr>
              <w:t>odformalizowywany</w:t>
            </w:r>
            <w:proofErr w:type="spellEnd"/>
            <w:r w:rsidR="00A14342">
              <w:rPr>
                <w:rFonts w:ascii="Times New Roman" w:hAnsi="Times New Roman"/>
                <w:color w:val="000000"/>
              </w:rPr>
              <w:t xml:space="preserve"> i </w:t>
            </w:r>
            <w:proofErr w:type="spellStart"/>
            <w:r w:rsidR="00A14342">
              <w:rPr>
                <w:rFonts w:ascii="Times New Roman" w:hAnsi="Times New Roman"/>
                <w:color w:val="000000"/>
              </w:rPr>
              <w:t>cyfryzowany</w:t>
            </w:r>
            <w:proofErr w:type="spellEnd"/>
            <w:r w:rsidRPr="00676B47">
              <w:rPr>
                <w:rFonts w:ascii="Times New Roman" w:hAnsi="Times New Roman"/>
                <w:color w:val="000000"/>
              </w:rPr>
              <w:t xml:space="preserve">, wciąż zawiera regulacje, które są skomplikowane zarówno dla inwestora, jak i organów administracji architektoniczno-budowlanej oraz nadzoru budowlanego. </w:t>
            </w:r>
            <w:r w:rsidR="00A14342">
              <w:rPr>
                <w:rFonts w:ascii="Times New Roman" w:hAnsi="Times New Roman"/>
                <w:color w:val="000000"/>
              </w:rPr>
              <w:t xml:space="preserve">Niektóre procedury </w:t>
            </w:r>
            <w:r w:rsidRPr="00676B47">
              <w:rPr>
                <w:rFonts w:ascii="Times New Roman" w:hAnsi="Times New Roman"/>
                <w:color w:val="000000"/>
              </w:rPr>
              <w:t xml:space="preserve">są wciąż nieadekwatne do </w:t>
            </w:r>
            <w:r w:rsidR="00F57B95">
              <w:rPr>
                <w:rFonts w:ascii="Times New Roman" w:hAnsi="Times New Roman"/>
                <w:color w:val="000000"/>
              </w:rPr>
              <w:t xml:space="preserve">stopnia </w:t>
            </w:r>
            <w:r w:rsidRPr="00676B47">
              <w:rPr>
                <w:rFonts w:ascii="Times New Roman" w:hAnsi="Times New Roman"/>
                <w:color w:val="000000"/>
              </w:rPr>
              <w:t>skomplikowania inwestycji, a liczba i zakres dokumentów dołączanych do wniosków</w:t>
            </w:r>
            <w:r w:rsidR="00A14342">
              <w:rPr>
                <w:rFonts w:ascii="Times New Roman" w:hAnsi="Times New Roman"/>
                <w:color w:val="000000"/>
              </w:rPr>
              <w:t>, czy to w postaci papierowej, czy elektronicznej,</w:t>
            </w:r>
            <w:r w:rsidRPr="00676B47">
              <w:rPr>
                <w:rFonts w:ascii="Times New Roman" w:hAnsi="Times New Roman"/>
                <w:color w:val="000000"/>
              </w:rPr>
              <w:t xml:space="preserve"> powodują, że inwestor rezygnuje z realizacji inwestycji. Również organy administracji publicznej w toku wykonywanych zadań rozstrzygają sprawy, które przy odpowiedniej zmianie przepisów można b</w:t>
            </w:r>
            <w:r w:rsidR="00D0005A">
              <w:rPr>
                <w:rFonts w:ascii="Times New Roman" w:hAnsi="Times New Roman"/>
                <w:color w:val="000000"/>
              </w:rPr>
              <w:t>y uprościć, odformalizować a w niektórych przypadkach zupełnie wyeliminować.</w:t>
            </w:r>
          </w:p>
          <w:p w14:paraId="6457903A" w14:textId="77777777" w:rsidR="000A3EFD" w:rsidRPr="000A3EFD" w:rsidRDefault="000A3EFD" w:rsidP="000A3EFD">
            <w:pPr>
              <w:spacing w:line="240" w:lineRule="auto"/>
              <w:jc w:val="both"/>
              <w:rPr>
                <w:rFonts w:ascii="Times New Roman" w:hAnsi="Times New Roman"/>
                <w:color w:val="000000"/>
              </w:rPr>
            </w:pPr>
            <w:r w:rsidRPr="000A3EFD">
              <w:rPr>
                <w:rFonts w:ascii="Times New Roman" w:hAnsi="Times New Roman"/>
                <w:color w:val="000000"/>
              </w:rPr>
              <w:t>Projekt ustawy o zmianie ustawy – Prawo budowlane oraz niektórych innych ustaw rozwiązuje kwestie:</w:t>
            </w:r>
          </w:p>
          <w:p w14:paraId="0E44E148" w14:textId="45BAF7E3" w:rsidR="000A3EFD" w:rsidRPr="000A3EFD" w:rsidRDefault="000A3EFD" w:rsidP="004E640B">
            <w:pPr>
              <w:numPr>
                <w:ilvl w:val="0"/>
                <w:numId w:val="23"/>
              </w:numPr>
              <w:spacing w:line="240" w:lineRule="auto"/>
              <w:ind w:left="425" w:hanging="425"/>
              <w:jc w:val="both"/>
              <w:rPr>
                <w:rFonts w:ascii="Times New Roman" w:hAnsi="Times New Roman"/>
                <w:color w:val="000000"/>
              </w:rPr>
            </w:pPr>
            <w:r w:rsidRPr="000A3EFD">
              <w:rPr>
                <w:rFonts w:ascii="Times New Roman" w:hAnsi="Times New Roman"/>
                <w:color w:val="000000"/>
              </w:rPr>
              <w:t>dualizmu prawnego różnicującego budowę budynków mieszkalnych jednorodzinnych o powierzchni zabudowy poniżej i powyżej 70 m</w:t>
            </w:r>
            <w:r w:rsidRPr="000A3EFD">
              <w:rPr>
                <w:rFonts w:ascii="Times New Roman" w:hAnsi="Times New Roman"/>
                <w:color w:val="000000"/>
                <w:vertAlign w:val="superscript"/>
              </w:rPr>
              <w:t>2</w:t>
            </w:r>
            <w:r w:rsidRPr="000A3EFD">
              <w:rPr>
                <w:rFonts w:ascii="Times New Roman" w:hAnsi="Times New Roman"/>
                <w:color w:val="000000"/>
              </w:rPr>
              <w:t>;</w:t>
            </w:r>
          </w:p>
          <w:p w14:paraId="03834354" w14:textId="303A47D1" w:rsidR="000A3EFD" w:rsidRPr="000A3EFD" w:rsidRDefault="000A3EFD" w:rsidP="004E640B">
            <w:pPr>
              <w:numPr>
                <w:ilvl w:val="0"/>
                <w:numId w:val="23"/>
              </w:numPr>
              <w:spacing w:line="240" w:lineRule="auto"/>
              <w:ind w:left="425" w:hanging="425"/>
              <w:jc w:val="both"/>
              <w:rPr>
                <w:rFonts w:ascii="Times New Roman" w:hAnsi="Times New Roman"/>
                <w:color w:val="000000"/>
              </w:rPr>
            </w:pPr>
            <w:r w:rsidRPr="000A3EFD">
              <w:rPr>
                <w:rFonts w:ascii="Times New Roman" w:hAnsi="Times New Roman"/>
                <w:color w:val="000000"/>
              </w:rPr>
              <w:t>nadmiernego obciążenia inwestorów w ramach procedury uzyskiwania pozwolenia na budowę, dokonywania zgłoszenia oraz oddawania obiektów budowlanych do użytkowania;</w:t>
            </w:r>
          </w:p>
          <w:p w14:paraId="000EA886" w14:textId="542F2A03" w:rsidR="009A4DE8" w:rsidRPr="009A4DE8" w:rsidRDefault="009A4DE8" w:rsidP="004E640B">
            <w:pPr>
              <w:numPr>
                <w:ilvl w:val="0"/>
                <w:numId w:val="23"/>
              </w:numPr>
              <w:spacing w:line="240" w:lineRule="auto"/>
              <w:ind w:left="425" w:hanging="425"/>
              <w:jc w:val="both"/>
              <w:rPr>
                <w:rFonts w:ascii="Times New Roman" w:hAnsi="Times New Roman"/>
                <w:color w:val="000000"/>
              </w:rPr>
            </w:pPr>
            <w:r w:rsidRPr="000A3EFD">
              <w:rPr>
                <w:rFonts w:ascii="Times New Roman" w:hAnsi="Times New Roman"/>
                <w:color w:val="000000"/>
              </w:rPr>
              <w:t>nadmiernego formalizmu prawnego związanego z oddawaniem obiek</w:t>
            </w:r>
            <w:r>
              <w:rPr>
                <w:rFonts w:ascii="Times New Roman" w:hAnsi="Times New Roman"/>
                <w:color w:val="000000"/>
              </w:rPr>
              <w:t>tów budowlanych do użytkowania;</w:t>
            </w:r>
          </w:p>
          <w:p w14:paraId="5AED2B62" w14:textId="24B6323B" w:rsidR="000A3EFD" w:rsidRPr="000A3EFD" w:rsidRDefault="000A3EFD" w:rsidP="004E640B">
            <w:pPr>
              <w:numPr>
                <w:ilvl w:val="0"/>
                <w:numId w:val="23"/>
              </w:numPr>
              <w:spacing w:line="240" w:lineRule="auto"/>
              <w:ind w:left="425" w:hanging="425"/>
              <w:jc w:val="both"/>
              <w:rPr>
                <w:rFonts w:ascii="Times New Roman" w:hAnsi="Times New Roman"/>
                <w:color w:val="000000"/>
              </w:rPr>
            </w:pPr>
            <w:r w:rsidRPr="000A3EFD">
              <w:rPr>
                <w:rFonts w:ascii="Times New Roman" w:hAnsi="Times New Roman"/>
                <w:color w:val="000000"/>
              </w:rPr>
              <w:t>udziału w postępowaniach prowadzonych na podstawie ustawy z dnia 7 lipca 1994 r. – Prawo budowlane stron, których celem jest jedynie utrudnienie realizacji inwestycji;</w:t>
            </w:r>
          </w:p>
          <w:p w14:paraId="6EC3AC28" w14:textId="4F9CCD5D" w:rsidR="000A3EFD" w:rsidRDefault="000A3EFD" w:rsidP="004E640B">
            <w:pPr>
              <w:numPr>
                <w:ilvl w:val="0"/>
                <w:numId w:val="23"/>
              </w:numPr>
              <w:spacing w:line="240" w:lineRule="auto"/>
              <w:ind w:left="425" w:hanging="425"/>
              <w:jc w:val="both"/>
              <w:rPr>
                <w:rFonts w:ascii="Times New Roman" w:hAnsi="Times New Roman"/>
                <w:color w:val="000000"/>
              </w:rPr>
            </w:pPr>
            <w:r w:rsidRPr="000A3EFD">
              <w:rPr>
                <w:rFonts w:ascii="Times New Roman" w:hAnsi="Times New Roman"/>
                <w:color w:val="000000"/>
              </w:rPr>
              <w:t>nadmiernego obciążenia organów administracji architektoniczno-budowlanej oraz organów nadzoru budowlanego, np. w postaci wydawania decyzji czy przekazywania dokumentów w postaci pa</w:t>
            </w:r>
            <w:r w:rsidR="00F57B95">
              <w:rPr>
                <w:rFonts w:ascii="Times New Roman" w:hAnsi="Times New Roman"/>
                <w:color w:val="000000"/>
              </w:rPr>
              <w:t>pierowej pomiędzy tymi organami;</w:t>
            </w:r>
          </w:p>
          <w:p w14:paraId="4D7F48FE" w14:textId="7809F98D" w:rsidR="00F57B95" w:rsidRDefault="00F57B95" w:rsidP="004E640B">
            <w:pPr>
              <w:numPr>
                <w:ilvl w:val="0"/>
                <w:numId w:val="23"/>
              </w:numPr>
              <w:spacing w:line="240" w:lineRule="auto"/>
              <w:ind w:left="425" w:hanging="425"/>
              <w:jc w:val="both"/>
              <w:rPr>
                <w:rFonts w:ascii="Times New Roman" w:hAnsi="Times New Roman"/>
                <w:color w:val="000000"/>
              </w:rPr>
            </w:pPr>
            <w:r>
              <w:rPr>
                <w:rFonts w:ascii="Times New Roman" w:hAnsi="Times New Roman"/>
                <w:color w:val="000000"/>
              </w:rPr>
              <w:t>konieczności dołączania i gromadzenia dokumentacji w procesie inwestycyjno-budowlanym w postaci papierowej;</w:t>
            </w:r>
          </w:p>
          <w:p w14:paraId="049DAD42" w14:textId="0AF463FD" w:rsidR="000A3EFD" w:rsidRDefault="00D0005A" w:rsidP="004E640B">
            <w:pPr>
              <w:numPr>
                <w:ilvl w:val="0"/>
                <w:numId w:val="23"/>
              </w:numPr>
              <w:spacing w:line="240" w:lineRule="auto"/>
              <w:ind w:left="425" w:hanging="425"/>
              <w:jc w:val="both"/>
              <w:rPr>
                <w:rFonts w:ascii="Times New Roman" w:hAnsi="Times New Roman"/>
                <w:color w:val="000000"/>
              </w:rPr>
            </w:pPr>
            <w:r>
              <w:rPr>
                <w:rFonts w:ascii="Times New Roman" w:hAnsi="Times New Roman"/>
                <w:color w:val="000000"/>
              </w:rPr>
              <w:t>braku spójnego</w:t>
            </w:r>
            <w:r w:rsidR="00F57B95">
              <w:rPr>
                <w:rFonts w:ascii="Times New Roman" w:hAnsi="Times New Roman"/>
                <w:color w:val="000000"/>
              </w:rPr>
              <w:t>, jednolit</w:t>
            </w:r>
            <w:r>
              <w:rPr>
                <w:rFonts w:ascii="Times New Roman" w:hAnsi="Times New Roman"/>
                <w:color w:val="000000"/>
              </w:rPr>
              <w:t>ego</w:t>
            </w:r>
            <w:r w:rsidR="00F57B95">
              <w:rPr>
                <w:rFonts w:ascii="Times New Roman" w:hAnsi="Times New Roman"/>
                <w:color w:val="000000"/>
              </w:rPr>
              <w:t xml:space="preserve"> </w:t>
            </w:r>
            <w:r w:rsidR="00F57B95" w:rsidRPr="00F57B95">
              <w:rPr>
                <w:rFonts w:ascii="Times New Roman" w:hAnsi="Times New Roman"/>
                <w:color w:val="000000"/>
              </w:rPr>
              <w:t xml:space="preserve">dla całego kraju, </w:t>
            </w:r>
            <w:r>
              <w:rPr>
                <w:rFonts w:ascii="Times New Roman" w:hAnsi="Times New Roman"/>
                <w:color w:val="000000"/>
              </w:rPr>
              <w:t>systemu służącego do obsługi wniosków</w:t>
            </w:r>
            <w:r w:rsidR="00F57B95" w:rsidRPr="00F57B95">
              <w:rPr>
                <w:rFonts w:ascii="Times New Roman" w:hAnsi="Times New Roman"/>
                <w:color w:val="000000"/>
              </w:rPr>
              <w:t xml:space="preserve"> składan</w:t>
            </w:r>
            <w:r>
              <w:rPr>
                <w:rFonts w:ascii="Times New Roman" w:hAnsi="Times New Roman"/>
                <w:color w:val="000000"/>
              </w:rPr>
              <w:t>ych</w:t>
            </w:r>
            <w:r w:rsidR="00F57B95" w:rsidRPr="00F57B95">
              <w:rPr>
                <w:rFonts w:ascii="Times New Roman" w:hAnsi="Times New Roman"/>
                <w:color w:val="000000"/>
              </w:rPr>
              <w:t xml:space="preserve"> w p</w:t>
            </w:r>
            <w:r w:rsidR="00420DD6">
              <w:rPr>
                <w:rFonts w:ascii="Times New Roman" w:hAnsi="Times New Roman"/>
                <w:color w:val="000000"/>
              </w:rPr>
              <w:t>rocesie inwestycyjno-budowlanym;</w:t>
            </w:r>
          </w:p>
          <w:p w14:paraId="2DD1291E" w14:textId="7355BD7D" w:rsidR="00D0005A" w:rsidRDefault="00420DD6" w:rsidP="004E640B">
            <w:pPr>
              <w:numPr>
                <w:ilvl w:val="0"/>
                <w:numId w:val="23"/>
              </w:numPr>
              <w:spacing w:line="240" w:lineRule="auto"/>
              <w:ind w:left="425" w:hanging="425"/>
              <w:jc w:val="both"/>
              <w:rPr>
                <w:rFonts w:ascii="Times New Roman" w:hAnsi="Times New Roman"/>
                <w:color w:val="000000"/>
              </w:rPr>
            </w:pPr>
            <w:r>
              <w:rPr>
                <w:rFonts w:ascii="Times New Roman" w:hAnsi="Times New Roman"/>
                <w:color w:val="000000"/>
              </w:rPr>
              <w:t xml:space="preserve">nieadekwatnej odpowiedzialności </w:t>
            </w:r>
            <w:r w:rsidR="00D0005A">
              <w:rPr>
                <w:rFonts w:ascii="Times New Roman" w:hAnsi="Times New Roman"/>
                <w:color w:val="000000"/>
              </w:rPr>
              <w:t>zawodowej osób pełniących samodzielne funkcje techniczne w budownictwie;</w:t>
            </w:r>
          </w:p>
          <w:p w14:paraId="7CA658DF" w14:textId="77777777" w:rsidR="001E5F2B" w:rsidRDefault="00D0005A" w:rsidP="004E640B">
            <w:pPr>
              <w:numPr>
                <w:ilvl w:val="0"/>
                <w:numId w:val="23"/>
              </w:numPr>
              <w:spacing w:line="240" w:lineRule="auto"/>
              <w:ind w:left="425" w:hanging="425"/>
              <w:jc w:val="both"/>
              <w:rPr>
                <w:rFonts w:ascii="Times New Roman" w:hAnsi="Times New Roman"/>
                <w:color w:val="000000"/>
              </w:rPr>
            </w:pPr>
            <w:r>
              <w:rPr>
                <w:rFonts w:ascii="Times New Roman" w:hAnsi="Times New Roman"/>
                <w:color w:val="000000"/>
              </w:rPr>
              <w:t xml:space="preserve">przywrócenia </w:t>
            </w:r>
            <w:r w:rsidR="00420DD6">
              <w:rPr>
                <w:rFonts w:ascii="Times New Roman" w:hAnsi="Times New Roman"/>
                <w:color w:val="000000"/>
              </w:rPr>
              <w:t>rzeczoznawstwa budowlanego jako samodzielnej funkcji technicznej w budownictwie</w:t>
            </w:r>
            <w:r w:rsidR="001E5F2B">
              <w:rPr>
                <w:rFonts w:ascii="Times New Roman" w:hAnsi="Times New Roman"/>
                <w:color w:val="000000"/>
              </w:rPr>
              <w:t>;</w:t>
            </w:r>
          </w:p>
          <w:p w14:paraId="5F071C88" w14:textId="77777777" w:rsidR="00770692" w:rsidRDefault="001E5F2B" w:rsidP="004E640B">
            <w:pPr>
              <w:numPr>
                <w:ilvl w:val="0"/>
                <w:numId w:val="23"/>
              </w:numPr>
              <w:spacing w:line="240" w:lineRule="auto"/>
              <w:ind w:left="425" w:hanging="425"/>
              <w:jc w:val="both"/>
              <w:rPr>
                <w:rFonts w:ascii="Times New Roman" w:hAnsi="Times New Roman"/>
                <w:color w:val="000000"/>
              </w:rPr>
            </w:pPr>
            <w:r>
              <w:rPr>
                <w:rFonts w:ascii="Times New Roman" w:hAnsi="Times New Roman"/>
                <w:color w:val="000000"/>
              </w:rPr>
              <w:t xml:space="preserve">jednolitych zasad przeprowadzania </w:t>
            </w:r>
            <w:r w:rsidR="00B652DD">
              <w:rPr>
                <w:rFonts w:ascii="Times New Roman" w:hAnsi="Times New Roman"/>
                <w:color w:val="000000"/>
              </w:rPr>
              <w:t xml:space="preserve">przez starostę </w:t>
            </w:r>
            <w:r>
              <w:rPr>
                <w:rFonts w:ascii="Times New Roman" w:hAnsi="Times New Roman"/>
                <w:color w:val="000000"/>
              </w:rPr>
              <w:t>narad koordynacyjnych</w:t>
            </w:r>
            <w:r w:rsidR="00770692">
              <w:rPr>
                <w:rFonts w:ascii="Times New Roman" w:hAnsi="Times New Roman"/>
                <w:color w:val="000000"/>
              </w:rPr>
              <w:t>;</w:t>
            </w:r>
          </w:p>
          <w:p w14:paraId="202E7486" w14:textId="72FDA68C" w:rsidR="00420DD6" w:rsidRPr="00F57B95" w:rsidRDefault="00770692" w:rsidP="004E640B">
            <w:pPr>
              <w:numPr>
                <w:ilvl w:val="0"/>
                <w:numId w:val="23"/>
              </w:numPr>
              <w:spacing w:line="240" w:lineRule="auto"/>
              <w:ind w:left="425" w:hanging="425"/>
              <w:jc w:val="both"/>
              <w:rPr>
                <w:rFonts w:ascii="Times New Roman" w:hAnsi="Times New Roman"/>
                <w:color w:val="000000"/>
              </w:rPr>
            </w:pPr>
            <w:r w:rsidRPr="00770692">
              <w:rPr>
                <w:rFonts w:ascii="Times New Roman" w:hAnsi="Times New Roman"/>
                <w:color w:val="000000"/>
              </w:rPr>
              <w:t>implementacj</w:t>
            </w:r>
            <w:r>
              <w:rPr>
                <w:rFonts w:ascii="Times New Roman" w:hAnsi="Times New Roman"/>
                <w:color w:val="000000"/>
              </w:rPr>
              <w:t>i w przepisach z zakresu geodezji i kartografii</w:t>
            </w:r>
            <w:r w:rsidRPr="00770692">
              <w:rPr>
                <w:rFonts w:ascii="Times New Roman" w:hAnsi="Times New Roman"/>
                <w:color w:val="000000"/>
              </w:rPr>
              <w:t xml:space="preserve"> wyroku Trybunału Sprawiedliwości UE (TSUE) w</w:t>
            </w:r>
            <w:r w:rsidR="004E640B">
              <w:rPr>
                <w:rFonts w:ascii="Times New Roman" w:hAnsi="Times New Roman"/>
                <w:color w:val="000000"/>
              </w:rPr>
              <w:t> </w:t>
            </w:r>
            <w:r w:rsidRPr="00770692">
              <w:rPr>
                <w:rFonts w:ascii="Times New Roman" w:hAnsi="Times New Roman"/>
                <w:color w:val="000000"/>
              </w:rPr>
              <w:t>sprawie C-545/17 Pawlak</w:t>
            </w:r>
            <w:r w:rsidR="00420DD6">
              <w:rPr>
                <w:rFonts w:ascii="Times New Roman" w:hAnsi="Times New Roman"/>
                <w:color w:val="000000"/>
              </w:rPr>
              <w:t>.</w:t>
            </w:r>
          </w:p>
          <w:p w14:paraId="47CEA99C" w14:textId="7BDEE3BE" w:rsidR="00F57B95" w:rsidRDefault="009A4DE8" w:rsidP="00676B47">
            <w:pPr>
              <w:spacing w:before="120" w:after="120" w:line="240" w:lineRule="auto"/>
              <w:jc w:val="both"/>
              <w:rPr>
                <w:rFonts w:ascii="Times New Roman" w:hAnsi="Times New Roman"/>
                <w:color w:val="000000"/>
              </w:rPr>
            </w:pPr>
            <w:r>
              <w:rPr>
                <w:rFonts w:ascii="Times New Roman" w:hAnsi="Times New Roman"/>
                <w:color w:val="000000"/>
              </w:rPr>
              <w:t>Ad 1.</w:t>
            </w:r>
          </w:p>
          <w:p w14:paraId="58264671" w14:textId="238B1086" w:rsidR="00F57B95" w:rsidRPr="00F57B95" w:rsidRDefault="00F57B95" w:rsidP="00F57B95">
            <w:pPr>
              <w:spacing w:before="120" w:after="120" w:line="240" w:lineRule="auto"/>
              <w:jc w:val="both"/>
              <w:rPr>
                <w:rFonts w:ascii="Times New Roman" w:hAnsi="Times New Roman"/>
                <w:color w:val="000000"/>
              </w:rPr>
            </w:pPr>
            <w:r>
              <w:rPr>
                <w:rFonts w:ascii="Times New Roman" w:hAnsi="Times New Roman"/>
                <w:color w:val="000000"/>
              </w:rPr>
              <w:t>Jednym z głównych problemów występujących na gruncie ustawy z dnia 7 lipca 1994 r. – Prawo budowlane</w:t>
            </w:r>
            <w:r w:rsidRPr="00F57B95">
              <w:rPr>
                <w:rFonts w:ascii="Times New Roman" w:hAnsi="Times New Roman"/>
                <w:color w:val="000000"/>
              </w:rPr>
              <w:t xml:space="preserve"> jest dualizm prawny związany z budową budynków mieszkalnych jednorodzinnych o powierzchni zabudowy do 70 m</w:t>
            </w:r>
            <w:r w:rsidRPr="00F57B95">
              <w:rPr>
                <w:rFonts w:ascii="Times New Roman" w:hAnsi="Times New Roman"/>
                <w:color w:val="000000"/>
                <w:vertAlign w:val="superscript"/>
              </w:rPr>
              <w:t>2</w:t>
            </w:r>
            <w:r w:rsidRPr="00F57B95">
              <w:rPr>
                <w:rFonts w:ascii="Times New Roman" w:hAnsi="Times New Roman"/>
                <w:color w:val="000000"/>
              </w:rPr>
              <w:t xml:space="preserve"> i powyżej 70m</w:t>
            </w:r>
            <w:r w:rsidRPr="00F57B95">
              <w:rPr>
                <w:rFonts w:ascii="Times New Roman" w:hAnsi="Times New Roman"/>
                <w:color w:val="000000"/>
                <w:vertAlign w:val="superscript"/>
              </w:rPr>
              <w:t>2</w:t>
            </w:r>
            <w:r w:rsidRPr="00F57B95">
              <w:rPr>
                <w:rFonts w:ascii="Times New Roman" w:hAnsi="Times New Roman"/>
                <w:color w:val="000000"/>
              </w:rPr>
              <w:t xml:space="preserve">. </w:t>
            </w:r>
            <w:r w:rsidRPr="00F57B95">
              <w:rPr>
                <w:rFonts w:ascii="Times New Roman" w:hAnsi="Times New Roman"/>
                <w:color w:val="000000"/>
              </w:rPr>
              <w:lastRenderedPageBreak/>
              <w:t>Do 3 stycznia 2022 r. budowa budynków mieszkalnych jednorodzinnych odbywała się na podstawie art. 29 ust. 1 pkt 1 ustawy z dnia 7 lipca 1994 r. – Prawo budowlane, a więc na podstawie zgłoszenia z tzw. projektem budowlanym. Pomimo, że do zgłoszeni</w:t>
            </w:r>
            <w:r>
              <w:rPr>
                <w:rFonts w:ascii="Times New Roman" w:hAnsi="Times New Roman"/>
                <w:color w:val="000000"/>
              </w:rPr>
              <w:t>a</w:t>
            </w:r>
            <w:r w:rsidRPr="00F57B95">
              <w:rPr>
                <w:rFonts w:ascii="Times New Roman" w:hAnsi="Times New Roman"/>
                <w:color w:val="000000"/>
              </w:rPr>
              <w:t xml:space="preserve"> tej budowy inwestor był zobligowany dołączyć dokumenty wymagane przy wniosku o</w:t>
            </w:r>
            <w:r w:rsidR="004E640B">
              <w:rPr>
                <w:rFonts w:ascii="Times New Roman" w:hAnsi="Times New Roman"/>
                <w:color w:val="000000"/>
              </w:rPr>
              <w:t> </w:t>
            </w:r>
            <w:r w:rsidRPr="00F57B95">
              <w:rPr>
                <w:rFonts w:ascii="Times New Roman" w:hAnsi="Times New Roman"/>
                <w:color w:val="000000"/>
              </w:rPr>
              <w:t>pozwolenie na budowę, jak m.in. projekt zagospodarowania działki lub terenu oraz projekt architektoniczno-budowlany w postaci papierowej wraz z opiniami, uzgodnieniami, pozwoleniami i innymi dokumentami, których obowiązek dołączenia wynika z przepisów odrębnych ustaw, lub kopiami tych opinii, uzgodnień, pozwoleń i innych dokumentów, oświadczenia o posiadanym prawie do dysponowania nieruchomością na cele budowlane, czy decyzję o</w:t>
            </w:r>
            <w:r w:rsidR="004E640B">
              <w:rPr>
                <w:rFonts w:ascii="Times New Roman" w:hAnsi="Times New Roman"/>
                <w:color w:val="000000"/>
              </w:rPr>
              <w:t> </w:t>
            </w:r>
            <w:r w:rsidRPr="00F57B95">
              <w:rPr>
                <w:rFonts w:ascii="Times New Roman" w:hAnsi="Times New Roman"/>
                <w:color w:val="000000"/>
              </w:rPr>
              <w:t>warunkach zabudowy i zagospodarowania terenu, jeżeli jest ona wymagana zgodnie z przepisami o planowaniu i</w:t>
            </w:r>
            <w:r w:rsidR="004E640B">
              <w:rPr>
                <w:rFonts w:ascii="Times New Roman" w:hAnsi="Times New Roman"/>
                <w:color w:val="000000"/>
              </w:rPr>
              <w:t> </w:t>
            </w:r>
            <w:r w:rsidRPr="00F57B95">
              <w:rPr>
                <w:rFonts w:ascii="Times New Roman" w:hAnsi="Times New Roman"/>
                <w:color w:val="000000"/>
              </w:rPr>
              <w:t>zagospodarowaniu przestrzennym, to zgoda organu administracji architektoniczno-budowlanej przyjmowała postać tzw. milczącego załatwienia sprawy. Organowi przysługiwało zatem prawo weryfikacji i sprawdzenie zgłoszenia, a</w:t>
            </w:r>
            <w:r w:rsidR="004E640B">
              <w:rPr>
                <w:rFonts w:ascii="Times New Roman" w:hAnsi="Times New Roman"/>
                <w:color w:val="000000"/>
              </w:rPr>
              <w:t> </w:t>
            </w:r>
            <w:r w:rsidRPr="00F57B95">
              <w:rPr>
                <w:rFonts w:ascii="Times New Roman" w:hAnsi="Times New Roman"/>
                <w:color w:val="000000"/>
              </w:rPr>
              <w:t>inwestor mógł zostać wezwany do uzupełnienia dokumentacji. W tej procedurze inwestor mógł przystąpić do wykonywania robót budowlanych, jeżeli organ administracji architektoniczno-budowlanej nie wniósł sprzeciwu w</w:t>
            </w:r>
            <w:r w:rsidR="004E640B">
              <w:rPr>
                <w:rFonts w:ascii="Times New Roman" w:hAnsi="Times New Roman"/>
                <w:color w:val="000000"/>
              </w:rPr>
              <w:t> </w:t>
            </w:r>
            <w:r w:rsidRPr="00F57B95">
              <w:rPr>
                <w:rFonts w:ascii="Times New Roman" w:hAnsi="Times New Roman"/>
                <w:color w:val="000000"/>
              </w:rPr>
              <w:t xml:space="preserve">terminie 21 dni od dnia doręczenie zgłoszenia. </w:t>
            </w:r>
          </w:p>
          <w:p w14:paraId="4F694E7E" w14:textId="7FE4C6B8" w:rsidR="00F57B95" w:rsidRPr="00F57B95" w:rsidRDefault="00F57B95" w:rsidP="00F57B95">
            <w:pPr>
              <w:spacing w:before="120" w:after="120" w:line="240" w:lineRule="auto"/>
              <w:jc w:val="both"/>
              <w:rPr>
                <w:rFonts w:ascii="Times New Roman" w:hAnsi="Times New Roman"/>
                <w:color w:val="000000"/>
              </w:rPr>
            </w:pPr>
            <w:r w:rsidRPr="00F57B95">
              <w:rPr>
                <w:rFonts w:ascii="Times New Roman" w:hAnsi="Times New Roman"/>
                <w:color w:val="000000"/>
              </w:rPr>
              <w:t>Z dniem 3 stycznia 2022 r. wp</w:t>
            </w:r>
            <w:r>
              <w:rPr>
                <w:rFonts w:ascii="Times New Roman" w:hAnsi="Times New Roman"/>
                <w:color w:val="000000"/>
              </w:rPr>
              <w:t>rowadzona została nowa</w:t>
            </w:r>
            <w:r w:rsidRPr="00F57B95">
              <w:rPr>
                <w:rFonts w:ascii="Times New Roman" w:hAnsi="Times New Roman"/>
                <w:color w:val="000000"/>
              </w:rPr>
              <w:t>, uproszczona</w:t>
            </w:r>
            <w:r>
              <w:rPr>
                <w:rFonts w:ascii="Times New Roman" w:hAnsi="Times New Roman"/>
                <w:color w:val="000000"/>
              </w:rPr>
              <w:t>,</w:t>
            </w:r>
            <w:r w:rsidRPr="00F57B95">
              <w:rPr>
                <w:rFonts w:ascii="Times New Roman" w:hAnsi="Times New Roman"/>
                <w:color w:val="000000"/>
              </w:rPr>
              <w:t xml:space="preserve"> procedura budowy budynków mieszkalnych jednorodzinnych. Do ustawy z dnia 7 lipca 1994 r. – Prawo budowlane zostały dodane przepisy, w myśl których nie wymaga pozwolenia na budowę, natomiast wymaga zgłoszenia budowa wolno stojących, nie więcej niż dwukondygnacyjnych budynków mieszkalnych jednorodzinnych o powierzchni zabudowy do 70m</w:t>
            </w:r>
            <w:r w:rsidRPr="00F57B95">
              <w:rPr>
                <w:rFonts w:ascii="Times New Roman" w:hAnsi="Times New Roman"/>
                <w:color w:val="000000"/>
                <w:vertAlign w:val="superscript"/>
              </w:rPr>
              <w:t>2</w:t>
            </w:r>
            <w:r w:rsidRPr="00F57B95">
              <w:rPr>
                <w:rFonts w:ascii="Times New Roman" w:hAnsi="Times New Roman"/>
                <w:color w:val="000000"/>
              </w:rPr>
              <w:t xml:space="preserve"> realizowanych na własne potrzeby mieszkaniowe. Realizacja ww. inwestycji została wyłączona z formalnej kontroli ze strony organów administracji architektoniczno-budowlanej, natomiast inwestor otrzymał możliwość rozpoczęcia robót budowlanych niezwłocznie po dokonaniu zgłoszenia organowi administracji architektoniczno-budowlanej. </w:t>
            </w:r>
          </w:p>
          <w:p w14:paraId="6A398FB6" w14:textId="29F79431" w:rsidR="00F57B95" w:rsidRDefault="00F57B95" w:rsidP="00F57B95">
            <w:pPr>
              <w:spacing w:before="120" w:after="120" w:line="240" w:lineRule="auto"/>
              <w:jc w:val="both"/>
              <w:rPr>
                <w:rFonts w:ascii="Times New Roman" w:hAnsi="Times New Roman"/>
                <w:color w:val="000000"/>
              </w:rPr>
            </w:pPr>
            <w:r w:rsidRPr="00F57B95">
              <w:rPr>
                <w:rFonts w:ascii="Times New Roman" w:hAnsi="Times New Roman"/>
                <w:color w:val="000000"/>
              </w:rPr>
              <w:t xml:space="preserve">Powyższe </w:t>
            </w:r>
            <w:r w:rsidR="009A4DE8">
              <w:rPr>
                <w:rFonts w:ascii="Times New Roman" w:hAnsi="Times New Roman"/>
                <w:color w:val="000000"/>
              </w:rPr>
              <w:t>zmiany spowodowały, że obecnie</w:t>
            </w:r>
            <w:r w:rsidRPr="00F57B95">
              <w:rPr>
                <w:rFonts w:ascii="Times New Roman" w:hAnsi="Times New Roman"/>
                <w:color w:val="000000"/>
              </w:rPr>
              <w:t xml:space="preserve"> istnieją dwie różniące się od siebie procedury. W jednej z nich organ administracji architektoniczno-budowlanej ma możliwość pełnej i merytorycznej weryfikacji przedłożonych dokumentów, zaś w drugiej jego rola ogranicza się jedynie do przyjęcia zgłoszenia, a więc czynności stricte technicznych i kancelaryjnych, polegających m.in. na wprowadzeniu zgłoszenia do odpowiednich rejestrów czy dzienników korespondencji. Tym samym pojawiają się trudności interpretacyjne, w jaki sposób postępować ze zgłoszeniami dokonywanymi na podstawie art. 29 ust. 1 pkt 1a ustawy z dnia 7 lipca 1994 r. – Prawo budowlane, w</w:t>
            </w:r>
            <w:r w:rsidR="004E640B">
              <w:rPr>
                <w:rFonts w:ascii="Times New Roman" w:hAnsi="Times New Roman"/>
                <w:color w:val="000000"/>
              </w:rPr>
              <w:t> </w:t>
            </w:r>
            <w:r w:rsidRPr="00F57B95">
              <w:rPr>
                <w:rFonts w:ascii="Times New Roman" w:hAnsi="Times New Roman"/>
                <w:color w:val="000000"/>
              </w:rPr>
              <w:t>szczególności w zakresie weryfikacji tego zgłoszenia przez organ administracji architektoniczno-budowlanej, w</w:t>
            </w:r>
            <w:r w:rsidR="004E640B">
              <w:rPr>
                <w:rFonts w:ascii="Times New Roman" w:hAnsi="Times New Roman"/>
                <w:color w:val="000000"/>
              </w:rPr>
              <w:t> </w:t>
            </w:r>
            <w:r w:rsidRPr="00F57B95">
              <w:rPr>
                <w:rFonts w:ascii="Times New Roman" w:hAnsi="Times New Roman"/>
                <w:color w:val="000000"/>
              </w:rPr>
              <w:t>sytuacji, gdy z przedłożonej dokumentacji nie wynika, z którym zgłoszeniem organ ma do czynienia.</w:t>
            </w:r>
          </w:p>
          <w:p w14:paraId="60A7E0FF" w14:textId="3BBFDD0A" w:rsidR="009A4DE8" w:rsidRDefault="009A4DE8" w:rsidP="00F57B95">
            <w:pPr>
              <w:spacing w:before="120" w:after="120" w:line="240" w:lineRule="auto"/>
              <w:jc w:val="both"/>
              <w:rPr>
                <w:rFonts w:ascii="Times New Roman" w:hAnsi="Times New Roman"/>
                <w:color w:val="000000"/>
              </w:rPr>
            </w:pPr>
            <w:r>
              <w:rPr>
                <w:rFonts w:ascii="Times New Roman" w:hAnsi="Times New Roman"/>
                <w:color w:val="000000"/>
              </w:rPr>
              <w:t>Ad 2 i 3.</w:t>
            </w:r>
          </w:p>
          <w:p w14:paraId="20F9E279" w14:textId="00206638" w:rsidR="009A4DE8" w:rsidRDefault="009A4DE8" w:rsidP="009A4DE8">
            <w:pPr>
              <w:spacing w:before="120" w:after="120" w:line="240" w:lineRule="auto"/>
              <w:jc w:val="both"/>
              <w:rPr>
                <w:rFonts w:ascii="Times New Roman" w:hAnsi="Times New Roman"/>
                <w:color w:val="000000"/>
              </w:rPr>
            </w:pPr>
            <w:r>
              <w:rPr>
                <w:rFonts w:ascii="Times New Roman" w:hAnsi="Times New Roman"/>
                <w:color w:val="000000"/>
              </w:rPr>
              <w:t>Kolejnym problemem jest nadmierne obciążenie</w:t>
            </w:r>
            <w:r w:rsidRPr="009A4DE8">
              <w:rPr>
                <w:rFonts w:ascii="Times New Roman" w:hAnsi="Times New Roman"/>
                <w:color w:val="000000"/>
              </w:rPr>
              <w:t xml:space="preserve"> inwestorów w ramach procedury uzyskiwania pozwolenia na budowę, dokonywania zgłoszenia oraz oddawania obiektów budowlanyc</w:t>
            </w:r>
            <w:r>
              <w:rPr>
                <w:rFonts w:ascii="Times New Roman" w:hAnsi="Times New Roman"/>
                <w:color w:val="000000"/>
              </w:rPr>
              <w:t xml:space="preserve">h do użytkowania, a także </w:t>
            </w:r>
            <w:r w:rsidR="009B2DA0">
              <w:rPr>
                <w:rFonts w:ascii="Times New Roman" w:hAnsi="Times New Roman"/>
                <w:color w:val="000000"/>
              </w:rPr>
              <w:t>formalizm prawny związany</w:t>
            </w:r>
            <w:r w:rsidRPr="009A4DE8">
              <w:rPr>
                <w:rFonts w:ascii="Times New Roman" w:hAnsi="Times New Roman"/>
                <w:color w:val="000000"/>
              </w:rPr>
              <w:t xml:space="preserve"> z</w:t>
            </w:r>
            <w:r w:rsidR="004E640B">
              <w:rPr>
                <w:rFonts w:ascii="Times New Roman" w:hAnsi="Times New Roman"/>
                <w:color w:val="000000"/>
              </w:rPr>
              <w:t> </w:t>
            </w:r>
            <w:r w:rsidRPr="009A4DE8">
              <w:rPr>
                <w:rFonts w:ascii="Times New Roman" w:hAnsi="Times New Roman"/>
                <w:color w:val="000000"/>
              </w:rPr>
              <w:t>oddawaniem obie</w:t>
            </w:r>
            <w:r>
              <w:rPr>
                <w:rFonts w:ascii="Times New Roman" w:hAnsi="Times New Roman"/>
                <w:color w:val="000000"/>
              </w:rPr>
              <w:t>któw budowlanych do użytkowania.</w:t>
            </w:r>
          </w:p>
          <w:p w14:paraId="44C19553" w14:textId="5E0887FD" w:rsidR="00420DD6" w:rsidRDefault="009A4DE8" w:rsidP="00F57B95">
            <w:pPr>
              <w:spacing w:before="120" w:after="120" w:line="240" w:lineRule="auto"/>
              <w:jc w:val="both"/>
              <w:rPr>
                <w:rFonts w:ascii="Times New Roman" w:hAnsi="Times New Roman"/>
                <w:color w:val="000000"/>
              </w:rPr>
            </w:pPr>
            <w:r>
              <w:rPr>
                <w:rFonts w:ascii="Times New Roman" w:hAnsi="Times New Roman"/>
                <w:color w:val="000000"/>
              </w:rPr>
              <w:t>Ustawa z dnia 7 lipca 1994 r. – Prawo budowlane wciąż zawiera zbyt dużą</w:t>
            </w:r>
            <w:r w:rsidRPr="009A4DE8">
              <w:rPr>
                <w:rFonts w:ascii="Times New Roman" w:hAnsi="Times New Roman"/>
                <w:color w:val="000000"/>
              </w:rPr>
              <w:t xml:space="preserve"> liczb</w:t>
            </w:r>
            <w:r>
              <w:rPr>
                <w:rFonts w:ascii="Times New Roman" w:hAnsi="Times New Roman"/>
                <w:color w:val="000000"/>
              </w:rPr>
              <w:t>ę</w:t>
            </w:r>
            <w:r w:rsidRPr="009A4DE8">
              <w:rPr>
                <w:rFonts w:ascii="Times New Roman" w:hAnsi="Times New Roman"/>
                <w:color w:val="000000"/>
              </w:rPr>
              <w:t xml:space="preserve"> prostych inwestycji, które wymagają uzyskania pozwolenia na budowę.</w:t>
            </w:r>
            <w:r>
              <w:rPr>
                <w:rFonts w:ascii="Times New Roman" w:hAnsi="Times New Roman"/>
                <w:color w:val="000000"/>
              </w:rPr>
              <w:t xml:space="preserve"> </w:t>
            </w:r>
            <w:r w:rsidRPr="009A4DE8">
              <w:rPr>
                <w:rFonts w:ascii="Times New Roman" w:hAnsi="Times New Roman"/>
                <w:color w:val="000000"/>
              </w:rPr>
              <w:t>Należy pamiętać, że zgodnie z przepisami ustawy z dnia 7 lipca 1994 r. – Prawo budowlane roboty budowlane można, co do zasady, prowadzić jedynie na podstawie decyzji o pozwoleniu na budowę. Ustawa z dnia 7 lipca 1994 r. – Prawo budowlane przewiduje jednak, że niektóre inwestycje, o prostej czy nieskomplikowanej konstrukcji, zostały zwolnione z obowiązku uzyskania pozwolenia na budowę i wymagają jedynie dokonania zgłoszenia organowi administracji architektoniczno-budowlanej lub zostały zwolnione z obu tych obowiązków. Katalog obiektów, o których mowa w art. 29 ustawy z dnia 7 lipca 1994 r. – Prawo budowlane, stopniowo się rozrastał, jednak epidemia Covid-19 pokazała, że wciąż jest sporo inwestycji, które mogłyby być realizowane w</w:t>
            </w:r>
            <w:r w:rsidR="004E640B">
              <w:rPr>
                <w:rFonts w:ascii="Times New Roman" w:hAnsi="Times New Roman"/>
                <w:color w:val="000000"/>
              </w:rPr>
              <w:t> </w:t>
            </w:r>
            <w:r w:rsidRPr="009A4DE8">
              <w:rPr>
                <w:rFonts w:ascii="Times New Roman" w:hAnsi="Times New Roman"/>
                <w:color w:val="000000"/>
              </w:rPr>
              <w:t>uproszczonej procedurze.</w:t>
            </w:r>
          </w:p>
          <w:p w14:paraId="29E8E4A4" w14:textId="31746C5C" w:rsidR="006C0C44" w:rsidRDefault="00B22C19" w:rsidP="006C0C44">
            <w:pPr>
              <w:spacing w:before="120" w:after="120" w:line="240" w:lineRule="auto"/>
              <w:jc w:val="both"/>
              <w:rPr>
                <w:rFonts w:ascii="Times New Roman" w:hAnsi="Times New Roman"/>
                <w:color w:val="000000"/>
              </w:rPr>
            </w:pPr>
            <w:r w:rsidRPr="009D3183">
              <w:rPr>
                <w:rFonts w:ascii="Times New Roman" w:hAnsi="Times New Roman"/>
                <w:color w:val="000000"/>
              </w:rPr>
              <w:t>Realizacja inwestycji w trybie decyzji o pozwoleniu na budowę wymaga od inwestora zgromadzenia szeregu dokumentów, w szczególności opracowania projektu budowlanego przez osobę posiadającą odpowiednie uprawnienia budowlane. Wydanie decyzji administracyjnej, jaką jest pozwolenie na budowę, wymaga przeprowadzenia przez organ administracji architektoniczno-budowlanej odpowiedniego postępowania, w trakcie którego następuje weryfikacja złożonego wniosku wraz z załączoną dokumentacją – zakres sprawdzenia określa art. 35 ust. 1 ustawy z dnia 7 lipca 1994 r. – Prawo budowlane i obejmuje m.in. spr</w:t>
            </w:r>
            <w:r w:rsidR="00E57FF4" w:rsidRPr="009D3183">
              <w:rPr>
                <w:rFonts w:ascii="Times New Roman" w:hAnsi="Times New Roman"/>
                <w:color w:val="000000"/>
              </w:rPr>
              <w:t>a</w:t>
            </w:r>
            <w:r w:rsidRPr="009D3183">
              <w:rPr>
                <w:rFonts w:ascii="Times New Roman" w:hAnsi="Times New Roman"/>
                <w:color w:val="000000"/>
              </w:rPr>
              <w:t>wdzenie zgodności zagospodarowania działki lub terenu oraz projektu architektoniczno-budowlanego z ustaleniami miejscowego planu zagospodarowania przestrzennego i innymi aktami prawa miejscowego albo decyzji o warunkach zabudowy i zagospodarowania terenu w przypadku braku miejscowego planu; sprawdzenie zgodności projektu zagospodarowania działki lub terenu z przepisami, w tym techniczno-budowlanymi; sprawdzenie kompletności projektu zagospodarowania działki lub terenu oraz projektu architektoniczno-budowlanego, w tym dołączenie kopii zaświadczenia, o którym mowa w art. 12 ust. 7, dotyczącego projektanta i</w:t>
            </w:r>
            <w:r w:rsidR="004E640B" w:rsidRPr="009D3183">
              <w:rPr>
                <w:rFonts w:ascii="Times New Roman" w:hAnsi="Times New Roman"/>
                <w:color w:val="000000"/>
              </w:rPr>
              <w:t> </w:t>
            </w:r>
            <w:r w:rsidRPr="009D3183">
              <w:rPr>
                <w:rFonts w:ascii="Times New Roman" w:hAnsi="Times New Roman"/>
                <w:color w:val="000000"/>
              </w:rPr>
              <w:t>projektanta sprawdzającego. Dopiero, gdy w trakcie prowadzonego postępowania organ administracji architektoniczno-budowlanej</w:t>
            </w:r>
            <w:r w:rsidR="006C0C44" w:rsidRPr="009D3183">
              <w:rPr>
                <w:rFonts w:ascii="Times New Roman" w:hAnsi="Times New Roman"/>
                <w:color w:val="000000"/>
              </w:rPr>
              <w:t xml:space="preserve"> stwierdzi spełnienie wymagań określonych w przepisach, wydaje decyzję o pozwoleniu na budowę. Natomiast przy wydawaniu decyzji o pozwoleniu na budowę organy administracji architektoniczno-budowlanej związane są terminami określonymi w ustawie z dnia 14 czerwca 1960 r. – Kodeks postępowania administracyjnego (Dz. U. z 202</w:t>
            </w:r>
            <w:r w:rsidR="004E640B" w:rsidRPr="009D3183">
              <w:rPr>
                <w:rFonts w:ascii="Times New Roman" w:hAnsi="Times New Roman"/>
                <w:color w:val="000000"/>
              </w:rPr>
              <w:t>2</w:t>
            </w:r>
            <w:r w:rsidR="006C0C44" w:rsidRPr="009D3183">
              <w:rPr>
                <w:rFonts w:ascii="Times New Roman" w:hAnsi="Times New Roman"/>
                <w:color w:val="000000"/>
              </w:rPr>
              <w:t xml:space="preserve"> r. poz. </w:t>
            </w:r>
            <w:r w:rsidR="004E640B" w:rsidRPr="009D3183">
              <w:rPr>
                <w:rFonts w:ascii="Times New Roman" w:hAnsi="Times New Roman"/>
                <w:color w:val="000000"/>
              </w:rPr>
              <w:t>2000</w:t>
            </w:r>
            <w:r w:rsidR="006C0C44" w:rsidRPr="009D3183">
              <w:rPr>
                <w:rFonts w:ascii="Times New Roman" w:hAnsi="Times New Roman"/>
                <w:color w:val="000000"/>
              </w:rPr>
              <w:t>). Kierując się, stosownie do art. 12 § 1 i 2 ustawy z dnia 14 czerwca 1960 r. – Kodeks postępowania administracyjnego zasadą ogólną szybkości i prostoty postępowania oraz wynikającą z art. 35 § 1 kpa dyrektywą załatwienia sprawy bez zbędnej zwłoki, ustawodawca wprowadził trzy terminy dla załatwienia sprawy w</w:t>
            </w:r>
            <w:r w:rsidR="0050306E" w:rsidRPr="009D3183">
              <w:rPr>
                <w:rFonts w:ascii="Times New Roman" w:hAnsi="Times New Roman"/>
                <w:color w:val="000000"/>
              </w:rPr>
              <w:t> </w:t>
            </w:r>
            <w:r w:rsidR="006C0C44" w:rsidRPr="009D3183">
              <w:rPr>
                <w:rFonts w:ascii="Times New Roman" w:hAnsi="Times New Roman"/>
                <w:color w:val="000000"/>
              </w:rPr>
              <w:t xml:space="preserve">postępowaniu administracyjnym. Są to: termin niezwłocznego załatwienia sprawy (art. 35 § 2 </w:t>
            </w:r>
            <w:r w:rsidR="006C0C44" w:rsidRPr="009D3183">
              <w:rPr>
                <w:rFonts w:ascii="Times New Roman" w:hAnsi="Times New Roman"/>
                <w:color w:val="000000"/>
              </w:rPr>
              <w:lastRenderedPageBreak/>
              <w:t>kpa), termin jednomiesięczny oraz termin dwumiesięczny (art. art. 35 § 3 kpa).</w:t>
            </w:r>
            <w:r w:rsidR="00176DAF" w:rsidRPr="009D3183">
              <w:rPr>
                <w:rFonts w:ascii="Times New Roman" w:hAnsi="Times New Roman"/>
                <w:color w:val="000000"/>
              </w:rPr>
              <w:t xml:space="preserve"> Tym samym, inwestor aby rozpocząć realizację inwestycji na pozwolenie na budowę musi poczekać na przeprowadzenie odpowiedniego po</w:t>
            </w:r>
            <w:r w:rsidR="00AF7A4C" w:rsidRPr="009D3183">
              <w:rPr>
                <w:rFonts w:ascii="Times New Roman" w:hAnsi="Times New Roman"/>
                <w:color w:val="000000"/>
              </w:rPr>
              <w:t>stępowania</w:t>
            </w:r>
            <w:r w:rsidR="00176DAF" w:rsidRPr="009D3183">
              <w:rPr>
                <w:rFonts w:ascii="Times New Roman" w:hAnsi="Times New Roman"/>
                <w:color w:val="000000"/>
              </w:rPr>
              <w:t xml:space="preserve">. </w:t>
            </w:r>
          </w:p>
          <w:p w14:paraId="7310784A" w14:textId="29294734" w:rsidR="009B2DA0" w:rsidRDefault="009B2DA0" w:rsidP="009B2DA0">
            <w:pPr>
              <w:spacing w:before="120" w:after="120" w:line="240" w:lineRule="auto"/>
              <w:jc w:val="both"/>
              <w:rPr>
                <w:rFonts w:ascii="Times New Roman" w:hAnsi="Times New Roman"/>
                <w:color w:val="000000"/>
              </w:rPr>
            </w:pPr>
            <w:r>
              <w:rPr>
                <w:rFonts w:ascii="Times New Roman" w:hAnsi="Times New Roman"/>
                <w:color w:val="000000"/>
              </w:rPr>
              <w:t xml:space="preserve">Ponadto, zbyt nadmiernym formalizmem cechuje się </w:t>
            </w:r>
            <w:r w:rsidR="006C0C44">
              <w:rPr>
                <w:rFonts w:ascii="Times New Roman" w:hAnsi="Times New Roman"/>
                <w:color w:val="000000"/>
              </w:rPr>
              <w:t xml:space="preserve">także </w:t>
            </w:r>
            <w:r>
              <w:rPr>
                <w:rFonts w:ascii="Times New Roman" w:hAnsi="Times New Roman"/>
                <w:color w:val="000000"/>
              </w:rPr>
              <w:t xml:space="preserve">procedura oddawania obiektów budowlanych do użytkowania. </w:t>
            </w:r>
            <w:r w:rsidRPr="009B2DA0">
              <w:rPr>
                <w:rFonts w:ascii="Times New Roman" w:hAnsi="Times New Roman"/>
                <w:color w:val="000000"/>
              </w:rPr>
              <w:t>Obecnie przepisy ustawy z dnia 7 lipca 1994 r. – Prawo budowlane przewidują dwa tryby oddawania do uż</w:t>
            </w:r>
            <w:r>
              <w:rPr>
                <w:rFonts w:ascii="Times New Roman" w:hAnsi="Times New Roman"/>
                <w:color w:val="000000"/>
              </w:rPr>
              <w:t xml:space="preserve">ytkowania obiektów budowlanych. </w:t>
            </w:r>
          </w:p>
          <w:p w14:paraId="1FE9ACA7" w14:textId="791DADB3" w:rsidR="009B2DA0" w:rsidRDefault="009B2DA0" w:rsidP="009B2DA0">
            <w:pPr>
              <w:spacing w:line="240" w:lineRule="auto"/>
              <w:jc w:val="both"/>
              <w:rPr>
                <w:rFonts w:ascii="Times New Roman" w:hAnsi="Times New Roman"/>
                <w:color w:val="000000"/>
              </w:rPr>
            </w:pPr>
            <w:r w:rsidRPr="009B2DA0">
              <w:rPr>
                <w:rFonts w:ascii="Times New Roman" w:hAnsi="Times New Roman"/>
                <w:color w:val="000000"/>
              </w:rPr>
              <w:t>Zasadą jest, że oddanie do użytkowania może nastąpić w wyniku zawiadomienia o zakończeniu budowy (jeżeli organ nadzoru budowlanego nie wniesie w terminie 14 dni sprzeciwu). Ten try</w:t>
            </w:r>
            <w:r>
              <w:rPr>
                <w:rFonts w:ascii="Times New Roman" w:hAnsi="Times New Roman"/>
                <w:color w:val="000000"/>
              </w:rPr>
              <w:t xml:space="preserve">b został uregulowany w art. 54 i obejmuje m.in. niektóre inwestycje wymagające </w:t>
            </w:r>
            <w:r w:rsidR="00AF7A4C">
              <w:rPr>
                <w:rFonts w:ascii="Times New Roman" w:hAnsi="Times New Roman"/>
                <w:color w:val="000000"/>
              </w:rPr>
              <w:t xml:space="preserve">uzyskania </w:t>
            </w:r>
            <w:r>
              <w:rPr>
                <w:rFonts w:ascii="Times New Roman" w:hAnsi="Times New Roman"/>
                <w:color w:val="000000"/>
              </w:rPr>
              <w:t xml:space="preserve">decyzji o pozwoleniu na budowę, np. </w:t>
            </w:r>
            <w:r w:rsidR="009D32B3">
              <w:rPr>
                <w:rFonts w:ascii="Times New Roman" w:hAnsi="Times New Roman"/>
                <w:color w:val="000000"/>
              </w:rPr>
              <w:t>budynki gospodarcze np. stodoły, stanowiska postojowe dla samochodów osobowych powyżej 10 stanowisk</w:t>
            </w:r>
            <w:r>
              <w:rPr>
                <w:rFonts w:ascii="Times New Roman" w:hAnsi="Times New Roman"/>
                <w:color w:val="000000"/>
              </w:rPr>
              <w:t xml:space="preserve"> a także wymagające zgłoszenia budowy, tj. budowę wolno </w:t>
            </w:r>
            <w:r w:rsidRPr="009B2DA0">
              <w:rPr>
                <w:rFonts w:ascii="Times New Roman" w:hAnsi="Times New Roman"/>
                <w:color w:val="000000"/>
              </w:rPr>
              <w:t xml:space="preserve">stojących budynków mieszkalnych jednorodzinnych, których obszar oddziaływania mieści się w całości na działce lub działkach, na </w:t>
            </w:r>
            <w:r>
              <w:rPr>
                <w:rFonts w:ascii="Times New Roman" w:hAnsi="Times New Roman"/>
                <w:color w:val="000000"/>
              </w:rPr>
              <w:t xml:space="preserve">których zostały zaprojektowane; </w:t>
            </w:r>
            <w:r w:rsidRPr="009B2DA0">
              <w:rPr>
                <w:rFonts w:ascii="Times New Roman" w:hAnsi="Times New Roman"/>
                <w:color w:val="000000"/>
              </w:rPr>
              <w:t>wolno stojących, nie więcej niż dwukondygnacyjnych budynków mieszkalnych jednorodzinnych o powierzchni zabudowy do 70 m</w:t>
            </w:r>
            <w:r w:rsidRPr="009B2DA0">
              <w:rPr>
                <w:rFonts w:ascii="Times New Roman" w:hAnsi="Times New Roman"/>
                <w:color w:val="000000"/>
                <w:vertAlign w:val="superscript"/>
              </w:rPr>
              <w:t>2</w:t>
            </w:r>
            <w:r w:rsidRPr="009B2DA0">
              <w:rPr>
                <w:rFonts w:ascii="Times New Roman" w:hAnsi="Times New Roman"/>
                <w:color w:val="000000"/>
              </w:rPr>
              <w:t>, których obszar oddziaływania mieści się w całości na działce lub działkach, na których zostały zaprojektowane, a budowa jest prowadzona w celu zaspokojenia własnych p</w:t>
            </w:r>
            <w:r>
              <w:rPr>
                <w:rFonts w:ascii="Times New Roman" w:hAnsi="Times New Roman"/>
                <w:color w:val="000000"/>
              </w:rPr>
              <w:t xml:space="preserve">otrzeb mieszkaniowych inwestora, a także sieci </w:t>
            </w:r>
            <w:r w:rsidRPr="009B2DA0">
              <w:rPr>
                <w:rFonts w:ascii="Times New Roman" w:hAnsi="Times New Roman"/>
                <w:color w:val="000000"/>
              </w:rPr>
              <w:t xml:space="preserve">elektroenergetycznych obejmujących napięcie </w:t>
            </w:r>
            <w:r>
              <w:rPr>
                <w:rFonts w:ascii="Times New Roman" w:hAnsi="Times New Roman"/>
                <w:color w:val="000000"/>
              </w:rPr>
              <w:t xml:space="preserve">znamionowe nie wyższe niż 1 </w:t>
            </w:r>
            <w:proofErr w:type="spellStart"/>
            <w:r>
              <w:rPr>
                <w:rFonts w:ascii="Times New Roman" w:hAnsi="Times New Roman"/>
                <w:color w:val="000000"/>
              </w:rPr>
              <w:t>kV</w:t>
            </w:r>
            <w:proofErr w:type="spellEnd"/>
            <w:r>
              <w:rPr>
                <w:rFonts w:ascii="Times New Roman" w:hAnsi="Times New Roman"/>
                <w:color w:val="000000"/>
              </w:rPr>
              <w:t>, wodociągowych, kanalizacyjnych, cieplnych oraz gazowych o </w:t>
            </w:r>
            <w:r w:rsidRPr="009B2DA0">
              <w:rPr>
                <w:rFonts w:ascii="Times New Roman" w:hAnsi="Times New Roman"/>
                <w:color w:val="000000"/>
              </w:rPr>
              <w:t xml:space="preserve">ciśnieniu roboczym nie wyższym niż 0,5 </w:t>
            </w:r>
            <w:proofErr w:type="spellStart"/>
            <w:r w:rsidRPr="009B2DA0">
              <w:rPr>
                <w:rFonts w:ascii="Times New Roman" w:hAnsi="Times New Roman"/>
                <w:color w:val="000000"/>
              </w:rPr>
              <w:t>MPa</w:t>
            </w:r>
            <w:proofErr w:type="spellEnd"/>
            <w:r w:rsidRPr="009B2DA0">
              <w:rPr>
                <w:rFonts w:ascii="Times New Roman" w:hAnsi="Times New Roman"/>
                <w:color w:val="000000"/>
              </w:rPr>
              <w:t>;</w:t>
            </w:r>
          </w:p>
          <w:p w14:paraId="236DC66F" w14:textId="4E57F89E" w:rsidR="009B2DA0" w:rsidRPr="009B2DA0" w:rsidRDefault="009B2DA0" w:rsidP="009B2DA0">
            <w:pPr>
              <w:spacing w:before="120" w:line="240" w:lineRule="auto"/>
              <w:jc w:val="both"/>
              <w:rPr>
                <w:rFonts w:ascii="Times New Roman" w:hAnsi="Times New Roman"/>
                <w:color w:val="000000"/>
              </w:rPr>
            </w:pPr>
            <w:r w:rsidRPr="009B2DA0">
              <w:rPr>
                <w:rFonts w:ascii="Times New Roman" w:hAnsi="Times New Roman"/>
                <w:color w:val="000000"/>
              </w:rPr>
              <w:t>Drugi tryb reguluje art. 55 i sprowadza się on do uzyskania przez inwestora decyzji o pozwoleniu na użytkowanie. Ten tryb ma charakter wyjątkowy i ma zastosowanie w czterech przypadkach:</w:t>
            </w:r>
          </w:p>
          <w:p w14:paraId="45624D51" w14:textId="4896D119" w:rsidR="009B2DA0" w:rsidRPr="009B2DA0" w:rsidRDefault="009B2DA0" w:rsidP="009B2DA0">
            <w:pPr>
              <w:numPr>
                <w:ilvl w:val="0"/>
                <w:numId w:val="16"/>
              </w:numPr>
              <w:spacing w:line="240" w:lineRule="auto"/>
              <w:ind w:left="459" w:hanging="426"/>
              <w:jc w:val="both"/>
              <w:rPr>
                <w:rFonts w:ascii="Times New Roman" w:hAnsi="Times New Roman"/>
                <w:color w:val="000000"/>
              </w:rPr>
            </w:pPr>
            <w:r w:rsidRPr="009B2DA0">
              <w:rPr>
                <w:rFonts w:ascii="Times New Roman" w:hAnsi="Times New Roman"/>
                <w:color w:val="000000"/>
              </w:rPr>
              <w:t>gdy ma być oddany do użytkowania obiekt budowlany, który został wymieniony w art. 55 ust. 1 pkt 1</w:t>
            </w:r>
            <w:r>
              <w:rPr>
                <w:rFonts w:ascii="Times New Roman" w:hAnsi="Times New Roman"/>
                <w:color w:val="000000"/>
              </w:rPr>
              <w:t>, tj. obiekty zaliczone np</w:t>
            </w:r>
            <w:r w:rsidR="00555D60">
              <w:rPr>
                <w:rFonts w:ascii="Times New Roman" w:hAnsi="Times New Roman"/>
                <w:color w:val="000000"/>
              </w:rPr>
              <w:t>. do kategorii V (obiekty sportu i rekreacji, np. stadiony, amfiteatry), IX-XVI (budynku kultury, nauki i</w:t>
            </w:r>
            <w:r w:rsidR="0050306E">
              <w:rPr>
                <w:rFonts w:ascii="Times New Roman" w:hAnsi="Times New Roman"/>
                <w:color w:val="000000"/>
              </w:rPr>
              <w:t> </w:t>
            </w:r>
            <w:r w:rsidR="00555D60">
              <w:rPr>
                <w:rFonts w:ascii="Times New Roman" w:hAnsi="Times New Roman"/>
                <w:color w:val="000000"/>
              </w:rPr>
              <w:t>oświaty; budynki kultu religijnego; budynki służby zdrowia, opieki społecznej i socjalnej; budynki administracji publicznej; budynki zakwaterowania turystycznego i rekreacyjnego; budynki biurowe i konferencyjne)</w:t>
            </w:r>
            <w:r w:rsidRPr="009B2DA0">
              <w:rPr>
                <w:rFonts w:ascii="Times New Roman" w:hAnsi="Times New Roman"/>
                <w:color w:val="000000"/>
              </w:rPr>
              <w:t>;</w:t>
            </w:r>
          </w:p>
          <w:p w14:paraId="673CFC38" w14:textId="249CD0B1" w:rsidR="009B2DA0" w:rsidRPr="009B2DA0" w:rsidRDefault="009B2DA0" w:rsidP="009B2DA0">
            <w:pPr>
              <w:numPr>
                <w:ilvl w:val="0"/>
                <w:numId w:val="16"/>
              </w:numPr>
              <w:spacing w:line="240" w:lineRule="auto"/>
              <w:ind w:left="459" w:hanging="426"/>
              <w:jc w:val="both"/>
              <w:rPr>
                <w:rFonts w:ascii="Times New Roman" w:hAnsi="Times New Roman"/>
                <w:color w:val="000000"/>
              </w:rPr>
            </w:pPr>
            <w:r w:rsidRPr="009B2DA0">
              <w:rPr>
                <w:rFonts w:ascii="Times New Roman" w:hAnsi="Times New Roman"/>
                <w:color w:val="000000"/>
              </w:rPr>
              <w:t>gdy w decyzji o legalizacji (art. 49 ust. 5) lub decyzji legalizującej istotne odstąpienia od dokumentacji projektowej (o której mowa w art. 51 ust. 4) został nałożony obowiązek uzyskania decyzji o pozwoleniu na użytkowanie;</w:t>
            </w:r>
          </w:p>
          <w:p w14:paraId="29A4E622" w14:textId="2EFEDC0F" w:rsidR="009B2DA0" w:rsidRPr="009B2DA0" w:rsidRDefault="009B2DA0" w:rsidP="009B2DA0">
            <w:pPr>
              <w:numPr>
                <w:ilvl w:val="0"/>
                <w:numId w:val="16"/>
              </w:numPr>
              <w:spacing w:line="240" w:lineRule="auto"/>
              <w:ind w:left="459" w:hanging="426"/>
              <w:jc w:val="both"/>
              <w:rPr>
                <w:rFonts w:ascii="Times New Roman" w:hAnsi="Times New Roman"/>
                <w:color w:val="000000"/>
              </w:rPr>
            </w:pPr>
            <w:r w:rsidRPr="009B2DA0">
              <w:rPr>
                <w:rFonts w:ascii="Times New Roman" w:hAnsi="Times New Roman"/>
                <w:color w:val="000000"/>
              </w:rPr>
              <w:t>gdy przystąpienie do użytkowania obiektu budowlanego ma nastąpić przed wykonaniem wszystkich robót budowlanych;</w:t>
            </w:r>
          </w:p>
          <w:p w14:paraId="538914FD" w14:textId="7504DB76" w:rsidR="009B2DA0" w:rsidRDefault="009B2DA0" w:rsidP="009B2DA0">
            <w:pPr>
              <w:numPr>
                <w:ilvl w:val="0"/>
                <w:numId w:val="16"/>
              </w:numPr>
              <w:spacing w:line="240" w:lineRule="auto"/>
              <w:ind w:left="459" w:hanging="426"/>
              <w:jc w:val="both"/>
              <w:rPr>
                <w:rFonts w:ascii="Times New Roman" w:hAnsi="Times New Roman"/>
                <w:color w:val="000000"/>
              </w:rPr>
            </w:pPr>
            <w:r w:rsidRPr="009B2DA0">
              <w:rPr>
                <w:rFonts w:ascii="Times New Roman" w:hAnsi="Times New Roman"/>
                <w:color w:val="000000"/>
              </w:rPr>
              <w:t>gdy sam inwestor dobrowolnie o to występuje, mimo że uzyskanie decyzji o pozwoleniu na użytkowanie nie jest wymagane.</w:t>
            </w:r>
          </w:p>
          <w:p w14:paraId="56643680" w14:textId="15B2C7C1" w:rsidR="006C0C44" w:rsidRDefault="006C0C44" w:rsidP="006C0C44">
            <w:pPr>
              <w:spacing w:before="120" w:line="240" w:lineRule="auto"/>
              <w:ind w:left="34"/>
              <w:jc w:val="both"/>
              <w:rPr>
                <w:rFonts w:ascii="Times New Roman" w:hAnsi="Times New Roman"/>
                <w:color w:val="000000"/>
              </w:rPr>
            </w:pPr>
            <w:r>
              <w:rPr>
                <w:rFonts w:ascii="Times New Roman" w:hAnsi="Times New Roman"/>
                <w:color w:val="000000"/>
              </w:rPr>
              <w:t>Również oddanie obiektu do użytkowania wymaga przedłożenia w organie nadzoru budowlanego określonego katalogu dokumentów. W zależności od właściwej w danym przypadku procedury – zawiadomienia o zakończeniu budowy czy wniosku o pozwolenie na użytkowanie na organie nadzoru budowlanego spoczywają określone przepisami prawa obowiązki. W przypadku zawiadomieni</w:t>
            </w:r>
            <w:r w:rsidR="00176DAF">
              <w:rPr>
                <w:rFonts w:ascii="Times New Roman" w:hAnsi="Times New Roman"/>
                <w:color w:val="000000"/>
              </w:rPr>
              <w:t>a</w:t>
            </w:r>
            <w:r>
              <w:rPr>
                <w:rFonts w:ascii="Times New Roman" w:hAnsi="Times New Roman"/>
                <w:color w:val="000000"/>
              </w:rPr>
              <w:t xml:space="preserve"> o zakończeniu budowy organ nadzoru budowlanego </w:t>
            </w:r>
            <w:r w:rsidR="00176DAF">
              <w:rPr>
                <w:rFonts w:ascii="Times New Roman" w:hAnsi="Times New Roman"/>
                <w:color w:val="000000"/>
              </w:rPr>
              <w:t xml:space="preserve">dokonuje jedynie formalnej weryfikacji przedłożonych przy zawiadomieniu dokumentów i nie ma obowiązku przeprowadzenia kontroli na terenie budowy - kontrola taka jest fakultatywna. Na weryfikację dokumentów organ nadzoru budowlanego ma 14 dni, a jeśli w tym terminie nie zgłosi sprzeciwu można przystąpić do użytkowania obiektu. </w:t>
            </w:r>
          </w:p>
          <w:p w14:paraId="1B4BFEE8" w14:textId="0F95F8CA" w:rsidR="006C0C44" w:rsidRDefault="2168C33C" w:rsidP="00176DAF">
            <w:pPr>
              <w:spacing w:before="120" w:line="240" w:lineRule="auto"/>
              <w:ind w:left="34"/>
              <w:jc w:val="both"/>
              <w:rPr>
                <w:rFonts w:ascii="Times New Roman" w:hAnsi="Times New Roman"/>
                <w:color w:val="000000"/>
              </w:rPr>
            </w:pPr>
            <w:r w:rsidRPr="009D3183">
              <w:rPr>
                <w:rFonts w:ascii="Times New Roman" w:hAnsi="Times New Roman"/>
                <w:color w:val="000000"/>
              </w:rPr>
              <w:t xml:space="preserve">Dłuższą procedurą jest wydanie decyzji o pozwoleniu na użytkowanie. Obok weryfikacji przedłożonej dokumentacji organ przeprowadza również obowiązkową kontrolę budowy w zakresie jej zgodności z ustaleniami i warunkami określonymi w decyzji o pozwoleniu na budowę oraz z projektem budowlanym. Kontrola obowiązkowa jest przeprowadzana przed upływem 21 dni od dnia doręczenia wezwania albo uzupełnionego wezwania (złożenia w organie nadzoru budowlanego wniosku o pozwolenie na użytkowanie). </w:t>
            </w:r>
          </w:p>
          <w:p w14:paraId="09072C9E" w14:textId="5A91071F" w:rsidR="2168C33C" w:rsidRPr="009D3183" w:rsidRDefault="2168C33C" w:rsidP="2168C33C">
            <w:pPr>
              <w:spacing w:before="120" w:line="240" w:lineRule="auto"/>
              <w:ind w:left="34"/>
              <w:jc w:val="both"/>
              <w:rPr>
                <w:rFonts w:ascii="Times New Roman" w:hAnsi="Times New Roman"/>
                <w:color w:val="000000"/>
              </w:rPr>
            </w:pPr>
            <w:r w:rsidRPr="009D3183">
              <w:rPr>
                <w:rFonts w:ascii="Times New Roman" w:hAnsi="Times New Roman"/>
                <w:color w:val="000000"/>
              </w:rPr>
              <w:t>Zaproponowano również zmianę terminu, którego przekroczenie przy wydawaniu decyzji w sprawie pozwolenia na budowę skutkuje nałożeniem kary finansowej na organ. Termin ten skraca się z 65 dni do 21 dni, jeżeli inwestor jest jedyną stroną postępowania, oraz do 45 dni, jeżeli są jeszcze inne strony niż inwestor. Propozycja ta ma celu przyspieszenie wydawania decyzji o pozwoleniu na budowę.</w:t>
            </w:r>
          </w:p>
          <w:p w14:paraId="1E2C1025" w14:textId="02FDC165" w:rsidR="2168C33C" w:rsidRPr="009D3183" w:rsidRDefault="2168C33C" w:rsidP="2168C33C">
            <w:pPr>
              <w:spacing w:before="120" w:line="240" w:lineRule="auto"/>
              <w:ind w:left="34"/>
              <w:jc w:val="both"/>
              <w:rPr>
                <w:rFonts w:ascii="Times New Roman" w:hAnsi="Times New Roman"/>
                <w:color w:val="000000"/>
              </w:rPr>
            </w:pPr>
            <w:r w:rsidRPr="009D3183">
              <w:rPr>
                <w:rFonts w:ascii="Times New Roman" w:hAnsi="Times New Roman"/>
                <w:color w:val="000000"/>
              </w:rPr>
              <w:t xml:space="preserve">Proponuje się wprowadzenie do ustawy tzw. mechanizmu żółtej kartki w przypadku dokonania nielegalnych istotnych </w:t>
            </w:r>
            <w:proofErr w:type="spellStart"/>
            <w:r w:rsidRPr="009D3183">
              <w:rPr>
                <w:rFonts w:ascii="Times New Roman" w:hAnsi="Times New Roman"/>
                <w:color w:val="000000"/>
              </w:rPr>
              <w:t>odstąpień</w:t>
            </w:r>
            <w:proofErr w:type="spellEnd"/>
            <w:r w:rsidRPr="009D3183">
              <w:rPr>
                <w:rFonts w:ascii="Times New Roman" w:hAnsi="Times New Roman"/>
                <w:color w:val="000000"/>
              </w:rPr>
              <w:t xml:space="preserve"> od dokumentacji projektowej.  Organ nadzoru budowlanego stwierdzając dokonanie przez inwestora nielegalnych istotnych </w:t>
            </w:r>
            <w:proofErr w:type="spellStart"/>
            <w:r w:rsidRPr="009D3183">
              <w:rPr>
                <w:rFonts w:ascii="Times New Roman" w:hAnsi="Times New Roman"/>
                <w:color w:val="000000"/>
              </w:rPr>
              <w:t>odstąpień</w:t>
            </w:r>
            <w:proofErr w:type="spellEnd"/>
            <w:r w:rsidRPr="009D3183">
              <w:rPr>
                <w:rFonts w:ascii="Times New Roman" w:hAnsi="Times New Roman"/>
                <w:color w:val="000000"/>
              </w:rPr>
              <w:t xml:space="preserve"> od dokumentacji projektowej najpierw pouczałby inwestora o tym, że inwestycję należy doprowadzić do stanu zgodnego z pozwoleniem na budowę, w tym z dokumentacją projektową. Jeżeli okazałoby się, że inwestor usunął niezgodności, organ nadzoru budowlanego nie podejmowałby dalej działań, gdyż nie byłoby już takiej potrzeby. Przyspieszy to czas realizacji inwestycji. Natomiast gdyby się okazało, że inwestor nie usunął niezgodności, organ nadzoru budowlanego przeprowadzałby postępowanie naprawcze.</w:t>
            </w:r>
          </w:p>
          <w:p w14:paraId="2CCC6A86" w14:textId="678DDC0F" w:rsidR="2168C33C" w:rsidRPr="009D3183" w:rsidRDefault="2168C33C" w:rsidP="2168C33C">
            <w:pPr>
              <w:spacing w:before="120" w:line="240" w:lineRule="auto"/>
              <w:ind w:left="34"/>
              <w:jc w:val="both"/>
              <w:rPr>
                <w:rFonts w:ascii="Times New Roman" w:hAnsi="Times New Roman"/>
                <w:color w:val="000000"/>
              </w:rPr>
            </w:pPr>
            <w:r w:rsidRPr="009D3183">
              <w:rPr>
                <w:rFonts w:ascii="Times New Roman" w:hAnsi="Times New Roman"/>
                <w:color w:val="000000"/>
              </w:rPr>
              <w:t>W celu usprawnienia i przyspieszenia oddawania do użytkowania budynków mieszkalnych jednorodzinnych proponuje się wprowadzenie przepisu, który wyłącza obowiązek zawiadomienia o zakończeniu budowy i zamiarze przystąpienia do użytkowania obiektu budowlanego organów Państwowej Straży Pożarnej oraz Państwowej Inspekcji Sanitarnej. Budynki mieszkalne jednorodzinne nie stanowią skomplikowanych inwestycji, tak więc nie wydaje się zasadne utrzymanie przedmiotowego obowiązku. Zmiana usprawni procedurę oddawania budynków mieszkalnych jednorodzinnych do użytkowania.</w:t>
            </w:r>
          </w:p>
          <w:p w14:paraId="5A5D4D7A" w14:textId="4ECF30F2" w:rsidR="009A4DE8" w:rsidRDefault="2168C33C" w:rsidP="00F57B95">
            <w:pPr>
              <w:spacing w:before="120" w:after="120" w:line="240" w:lineRule="auto"/>
              <w:jc w:val="both"/>
              <w:rPr>
                <w:rFonts w:ascii="Times New Roman" w:hAnsi="Times New Roman"/>
                <w:color w:val="000000"/>
              </w:rPr>
            </w:pPr>
            <w:r w:rsidRPr="009D3183">
              <w:rPr>
                <w:rFonts w:ascii="Times New Roman" w:hAnsi="Times New Roman"/>
                <w:color w:val="000000"/>
              </w:rPr>
              <w:lastRenderedPageBreak/>
              <w:t>Ad 4.65</w:t>
            </w:r>
          </w:p>
          <w:p w14:paraId="327CDE74" w14:textId="659EA38D" w:rsidR="00163ECA" w:rsidRDefault="00163ECA" w:rsidP="00F57B95">
            <w:pPr>
              <w:spacing w:before="120" w:after="120" w:line="240" w:lineRule="auto"/>
              <w:jc w:val="both"/>
              <w:rPr>
                <w:rFonts w:ascii="Times New Roman" w:hAnsi="Times New Roman"/>
                <w:color w:val="000000"/>
              </w:rPr>
            </w:pPr>
            <w:r w:rsidRPr="00163ECA">
              <w:rPr>
                <w:rFonts w:ascii="Times New Roman" w:hAnsi="Times New Roman"/>
                <w:color w:val="000000"/>
              </w:rPr>
              <w:t xml:space="preserve">Kolejnym problemem wpływającym na funkcjonowanie organów administracji architektoniczno-budowlanej i nadzoru budowlanego jest bardzo duża ilość </w:t>
            </w:r>
            <w:proofErr w:type="spellStart"/>
            <w:r w:rsidRPr="00163ECA">
              <w:rPr>
                <w:rFonts w:ascii="Times New Roman" w:hAnsi="Times New Roman"/>
                <w:color w:val="000000"/>
              </w:rPr>
              <w:t>odwołań</w:t>
            </w:r>
            <w:proofErr w:type="spellEnd"/>
            <w:r w:rsidRPr="00163ECA">
              <w:rPr>
                <w:rFonts w:ascii="Times New Roman" w:hAnsi="Times New Roman"/>
                <w:color w:val="000000"/>
              </w:rPr>
              <w:t xml:space="preserve"> od decyzji oraz zażaleń na postanowienia wydanych w postępowaniach prowadzonych na podstawie przepisów ustawy z dnia 7 lipca 1994 r. – Prawo budowlane. Bardzo często dochodzi do sytuacji, gdy rozstrzygnięcia kwestionowane są z powodów błahych lub jedynie w celu realizacji własnych interesów czy praw, których celem jest wstrzymanie wykonania decyzji, a nie występują merytoryczne przesłanki uchylenia czy zmiany decyzji. Tego typu działania znacząco wydłużają postępowania administracyjne, nie tylko te prowadzone przed organami administracji publicznej, lecz także przed sądami administracyjnymi, które czasami trwają wiele lat, tylko i</w:t>
            </w:r>
            <w:r w:rsidR="0050306E">
              <w:rPr>
                <w:rFonts w:ascii="Times New Roman" w:hAnsi="Times New Roman"/>
                <w:color w:val="000000"/>
              </w:rPr>
              <w:t> </w:t>
            </w:r>
            <w:r w:rsidRPr="00163ECA">
              <w:rPr>
                <w:rFonts w:ascii="Times New Roman" w:hAnsi="Times New Roman"/>
                <w:color w:val="000000"/>
              </w:rPr>
              <w:t>wyłącznie dlatego, że np. sąsiadowi – będącemu stroną postępowania – nie podoba się realizowana na działce sąsiedniej inwestycja. W konsekwencji rosną nie tylko koszty realizacji inwestycji, ale także mogą zmienić się przepisy prawa, co może przełożyć się na konieczność opracowania nowej dokumentacji, uwzgledniającej bieżący stan prawny. Tego typu działania nie wpływają korzystnie na funkcjonowanie organów administracji publicznej oraz sądów administracyjnych, a stanowią jedynie zaprzeczenie zasady zaufania do władzy publicznej oraz zasady szybkości i</w:t>
            </w:r>
            <w:r w:rsidR="0050306E">
              <w:rPr>
                <w:rFonts w:ascii="Times New Roman" w:hAnsi="Times New Roman"/>
                <w:color w:val="000000"/>
              </w:rPr>
              <w:t> </w:t>
            </w:r>
            <w:r w:rsidRPr="00163ECA">
              <w:rPr>
                <w:rFonts w:ascii="Times New Roman" w:hAnsi="Times New Roman"/>
                <w:color w:val="000000"/>
              </w:rPr>
              <w:t>prostoty postępowania.</w:t>
            </w:r>
          </w:p>
          <w:p w14:paraId="67FD0DB4" w14:textId="0F39727A" w:rsidR="009A4DE8" w:rsidRDefault="00163ECA" w:rsidP="00F57B95">
            <w:pPr>
              <w:spacing w:before="120" w:after="120" w:line="240" w:lineRule="auto"/>
              <w:jc w:val="both"/>
              <w:rPr>
                <w:rFonts w:ascii="Times New Roman" w:hAnsi="Times New Roman"/>
                <w:color w:val="000000"/>
              </w:rPr>
            </w:pPr>
            <w:r>
              <w:rPr>
                <w:rFonts w:ascii="Times New Roman" w:hAnsi="Times New Roman"/>
                <w:color w:val="000000"/>
              </w:rPr>
              <w:t>Ad 5.</w:t>
            </w:r>
          </w:p>
          <w:p w14:paraId="76EEF565" w14:textId="77777777" w:rsidR="00A64F4F" w:rsidRDefault="00163ECA" w:rsidP="00043F4C">
            <w:pPr>
              <w:spacing w:before="120" w:after="120" w:line="240" w:lineRule="auto"/>
              <w:jc w:val="both"/>
              <w:rPr>
                <w:rFonts w:ascii="Times New Roman" w:hAnsi="Times New Roman"/>
                <w:color w:val="000000"/>
              </w:rPr>
            </w:pPr>
            <w:r w:rsidRPr="00163ECA">
              <w:rPr>
                <w:rFonts w:ascii="Times New Roman" w:hAnsi="Times New Roman"/>
                <w:color w:val="000000"/>
              </w:rPr>
              <w:t xml:space="preserve">Kwestie związane z nadmiernymi procedurami niekorzystnie wpływają </w:t>
            </w:r>
            <w:r w:rsidR="00562665">
              <w:rPr>
                <w:rFonts w:ascii="Times New Roman" w:hAnsi="Times New Roman"/>
                <w:color w:val="000000"/>
              </w:rPr>
              <w:t xml:space="preserve">również </w:t>
            </w:r>
            <w:r w:rsidRPr="00163ECA">
              <w:rPr>
                <w:rFonts w:ascii="Times New Roman" w:hAnsi="Times New Roman"/>
                <w:color w:val="000000"/>
              </w:rPr>
              <w:t xml:space="preserve">na organy administracji architektoniczno-budowlanej i nadzoru budowlanego. Organy te, w wyniku wprowadzanych zmian w przepisach prawa, otrzymują nowe, dodatkowe obowiązki. Brak odpowiedniej kadry, podnoszony od lat problem niedofinansowania tych organów, w szczególności organów nadzoru budowlanego, powodują, że wiele spraw jest załatwianych w czasie dłuższym niż przewidują to przepisy. Wpływa to nie tylko niekorzystnie na działanie samych organów, ale także wydłuża proces inwestycyjny, a w konsekwencji zwiększa koszty inwestycji. Zamiast skracać procedury, są one jednak wydłużane, co przekłada się z kolei na bieżące funkcjonowanie organów. </w:t>
            </w:r>
          </w:p>
          <w:p w14:paraId="7912DEDE" w14:textId="3EEA9AC2" w:rsidR="00163ECA" w:rsidRDefault="00163ECA" w:rsidP="00043F4C">
            <w:pPr>
              <w:spacing w:before="120" w:after="120" w:line="240" w:lineRule="auto"/>
              <w:jc w:val="both"/>
              <w:rPr>
                <w:rFonts w:ascii="Times New Roman" w:hAnsi="Times New Roman"/>
                <w:color w:val="000000"/>
              </w:rPr>
            </w:pPr>
            <w:r w:rsidRPr="00163ECA">
              <w:rPr>
                <w:rFonts w:ascii="Times New Roman" w:hAnsi="Times New Roman"/>
                <w:color w:val="000000"/>
              </w:rPr>
              <w:t>W szczególnej sytuacji są przy tym organy nadzoru budowlanego, których rolą jest nadzór i kontrola nad przestrzeganiem i stosowaniem przepisów ustawy z dnia 7 lipca 1994 r. – Prawo budowlane, a w szczególności warunków bezpieczeństwa ludzi i mienia w rozwiązaniach przyjętych w projektach budowlanych, przy wykonywaniu robót budowlanych oraz utrzymywaniu obiektów budowlanych. Nałożone przez ustawodawcę ww. obowiązki, zobowiązują organy nadzoru budowlanego do podejmowania czynności inspekcyjno-kontrolnych, które pozwolą stwierdzić, czy w konkretnej sprawie doszło do nieprawidłowości w przebiegu procesu budowlanego i w zakresie użytkowania obiektu budowlanego pod względem zgodności z ustawą z dnia 7 lipca 1994 r. – Prawo budowlane. Jednakże działania nadzoru budowlanego nie sprawdzają się tylko do kontroli przestrzegania przepisów prawa budowlanego na terenie budowy, czy w obiekcie. Niektóre procedury wymagają jedynie sprawdzenia dokumentacji, np. przy zawiadomieniu o zakończeniu budowy. Działania te mimo, że nie wiążą się z koniecznością kontroli w terenie wymagają jednak od organu odpowiedniego czasu, co z kolei przekłada się na wykonywanie innych działań, np. kontrolnych, przez ten organ. Wskazać, przy tym należy, że w 2021 r. przekazanych do użytkowania zostało około 213 tyś</w:t>
            </w:r>
            <w:r w:rsidR="00BF1349">
              <w:rPr>
                <w:rFonts w:ascii="Times New Roman" w:hAnsi="Times New Roman"/>
                <w:color w:val="000000"/>
              </w:rPr>
              <w:t>.</w:t>
            </w:r>
            <w:r w:rsidRPr="00163ECA">
              <w:rPr>
                <w:rFonts w:ascii="Times New Roman" w:hAnsi="Times New Roman"/>
                <w:color w:val="000000"/>
              </w:rPr>
              <w:t xml:space="preserve"> obiektów budowlanych (Ruch budowlany 2021 r.). Część z tych obiektów wymagała wydania przez organ nadzoru budowlanego decyzji o pozwoleniu na użytkowania, a więc także przeprowadzenia obowiązkowej kontroli budowy w</w:t>
            </w:r>
            <w:r w:rsidR="0050306E">
              <w:rPr>
                <w:rFonts w:ascii="Times New Roman" w:hAnsi="Times New Roman"/>
                <w:color w:val="000000"/>
              </w:rPr>
              <w:t> </w:t>
            </w:r>
            <w:r w:rsidRPr="00163ECA">
              <w:rPr>
                <w:rFonts w:ascii="Times New Roman" w:hAnsi="Times New Roman"/>
                <w:color w:val="000000"/>
              </w:rPr>
              <w:t>zakresie jej zgodności z ustaleniami i warunkami określonymi w decyzji o pozwoleniu na budowę oraz projektem budowlanym. Część z tych inwestycji została natomiast oddana do użytkowania na podstawie uproszczonej procedury, tj. zawiadomienia o zakończeniu budowy, w której organ nadzoru budowlanego jedynie weryfikuje dołączone do zawiadomienia dokumenty, a kontrola na terenie budowy jest fakultatywna. Na podstawie zawiadomienia o zakończeniu budowy oddawane do użytkowania są m.in. budynki mieszkalne jednorodzinne. Tylko w 2021 r. zostało oddanych do użytkowania około 112 tyś</w:t>
            </w:r>
            <w:r w:rsidR="00BF1349">
              <w:rPr>
                <w:rFonts w:ascii="Times New Roman" w:hAnsi="Times New Roman"/>
                <w:color w:val="000000"/>
              </w:rPr>
              <w:t>.</w:t>
            </w:r>
            <w:r w:rsidRPr="00163ECA">
              <w:rPr>
                <w:rFonts w:ascii="Times New Roman" w:hAnsi="Times New Roman"/>
                <w:color w:val="000000"/>
              </w:rPr>
              <w:t xml:space="preserve"> takich obiektów. Zatem w stosunku do takiej liczby inwestycji organ zobowiązany był do weryfikacji dokumentów, co też wymagało odpowiedniego czasu. W rezultacie organy zamiast skupiać się na wykonywaniu innych czynności z zakresu nadzoru budowlanego np.: kontroli budów, kontroli stanu technicznego użytkowanych obiektów budowlanych, poświęcają czas na weryfikację dokumentów.</w:t>
            </w:r>
            <w:r w:rsidR="00A64F4F">
              <w:rPr>
                <w:rFonts w:ascii="Times New Roman" w:hAnsi="Times New Roman"/>
                <w:color w:val="000000"/>
              </w:rPr>
              <w:t xml:space="preserve"> Brak jest jednak możliwości dokładnego wskazania danych dotyczących wydanych pozwoleń na użytkowanie ze względu na dużą liczbę obiektów przekazywanych co roku do użytkowania oraz brak przepisów obligujących organy do ewidencjonowania szczegółowych informacji w tym zakresie.</w:t>
            </w:r>
          </w:p>
          <w:p w14:paraId="21B1FC80" w14:textId="7B30A105" w:rsidR="001A242D" w:rsidRPr="001A242D" w:rsidRDefault="001A242D" w:rsidP="001A242D">
            <w:pPr>
              <w:spacing w:line="240" w:lineRule="auto"/>
              <w:jc w:val="both"/>
              <w:rPr>
                <w:rFonts w:ascii="Times New Roman" w:hAnsi="Times New Roman"/>
                <w:color w:val="000000"/>
              </w:rPr>
            </w:pPr>
            <w:r>
              <w:rPr>
                <w:rFonts w:ascii="Times New Roman" w:hAnsi="Times New Roman"/>
                <w:color w:val="000000"/>
              </w:rPr>
              <w:t>Obowiązujące procedury oddziałują również na organy administracji architektoniczno-budowlanej wydające decyzje o</w:t>
            </w:r>
            <w:r w:rsidR="0050306E">
              <w:rPr>
                <w:rFonts w:ascii="Times New Roman" w:hAnsi="Times New Roman"/>
                <w:color w:val="000000"/>
              </w:rPr>
              <w:t> </w:t>
            </w:r>
            <w:r>
              <w:rPr>
                <w:rFonts w:ascii="Times New Roman" w:hAnsi="Times New Roman"/>
                <w:color w:val="000000"/>
              </w:rPr>
              <w:t>pozwoleniu na budowę i przyjmujące zgłoszenia budowy i robót budowlanych. Zgodnie z przepisami ustawy z dnia 7</w:t>
            </w:r>
            <w:r w:rsidR="0050306E">
              <w:rPr>
                <w:rFonts w:ascii="Times New Roman" w:hAnsi="Times New Roman"/>
                <w:color w:val="000000"/>
              </w:rPr>
              <w:t> </w:t>
            </w:r>
            <w:r>
              <w:rPr>
                <w:rFonts w:ascii="Times New Roman" w:hAnsi="Times New Roman"/>
                <w:color w:val="000000"/>
              </w:rPr>
              <w:t>lipca 1994 r. – Prawo budowlane p</w:t>
            </w:r>
            <w:r w:rsidRPr="001A242D">
              <w:rPr>
                <w:rFonts w:ascii="Times New Roman" w:hAnsi="Times New Roman"/>
                <w:color w:val="000000"/>
              </w:rPr>
              <w:t>rzed wydaniem decyzji o pozwoleniu na budowę lub odrębnej decyzji o</w:t>
            </w:r>
            <w:r w:rsidR="0050306E">
              <w:rPr>
                <w:rFonts w:ascii="Times New Roman" w:hAnsi="Times New Roman"/>
                <w:color w:val="000000"/>
              </w:rPr>
              <w:t> </w:t>
            </w:r>
            <w:r w:rsidRPr="001A242D">
              <w:rPr>
                <w:rFonts w:ascii="Times New Roman" w:hAnsi="Times New Roman"/>
                <w:color w:val="000000"/>
              </w:rPr>
              <w:t>zatwierdzeniu projektu zagospodarowania działki lub terenu oraz projektu architektoniczno-budowlanego organ administracji architektoniczno-budowlanej sprawdza:</w:t>
            </w:r>
          </w:p>
          <w:p w14:paraId="3A7DF264" w14:textId="729B1F87" w:rsidR="001A242D" w:rsidRDefault="001A242D" w:rsidP="001A242D">
            <w:pPr>
              <w:numPr>
                <w:ilvl w:val="0"/>
                <w:numId w:val="18"/>
              </w:numPr>
              <w:spacing w:line="240" w:lineRule="auto"/>
              <w:ind w:left="317" w:hanging="317"/>
              <w:jc w:val="both"/>
              <w:rPr>
                <w:rFonts w:ascii="Times New Roman" w:hAnsi="Times New Roman"/>
                <w:color w:val="000000"/>
              </w:rPr>
            </w:pPr>
            <w:r w:rsidRPr="001A242D">
              <w:rPr>
                <w:rFonts w:ascii="Times New Roman" w:hAnsi="Times New Roman"/>
                <w:color w:val="000000"/>
              </w:rPr>
              <w:t>zgodność projektu zagospodarowania działki lub terenu oraz projektu architektoniczno-budowlanego z</w:t>
            </w:r>
            <w:r>
              <w:rPr>
                <w:rFonts w:ascii="Times New Roman" w:hAnsi="Times New Roman"/>
                <w:color w:val="000000"/>
              </w:rPr>
              <w:t xml:space="preserve"> m.in: </w:t>
            </w:r>
            <w:r w:rsidRPr="001A242D">
              <w:rPr>
                <w:rFonts w:ascii="Times New Roman" w:hAnsi="Times New Roman"/>
                <w:color w:val="000000"/>
              </w:rPr>
              <w:t>ustaleniami miejscowego planu zagospodarowania przestrzennego i innymi aktami prawa miejscowego albo decyzji o warunkach zabudowy i zagospodarowania terenu w pr</w:t>
            </w:r>
            <w:r>
              <w:rPr>
                <w:rFonts w:ascii="Times New Roman" w:hAnsi="Times New Roman"/>
                <w:color w:val="000000"/>
              </w:rPr>
              <w:t xml:space="preserve">zypadku braku miejscowego planu oraz </w:t>
            </w:r>
            <w:r w:rsidRPr="001A242D">
              <w:rPr>
                <w:rFonts w:ascii="Times New Roman" w:hAnsi="Times New Roman"/>
                <w:color w:val="000000"/>
              </w:rPr>
              <w:t>wymaganiami ochrony środowiska, w szczególności określonymi w decyzji o środowiskowych uwarunkowaniach, o której mowa w</w:t>
            </w:r>
            <w:r w:rsidR="0050306E">
              <w:rPr>
                <w:rFonts w:ascii="Times New Roman" w:hAnsi="Times New Roman"/>
                <w:color w:val="000000"/>
              </w:rPr>
              <w:t> </w:t>
            </w:r>
            <w:r w:rsidRPr="001A242D">
              <w:rPr>
                <w:rFonts w:ascii="Times New Roman" w:hAnsi="Times New Roman"/>
                <w:color w:val="000000"/>
              </w:rPr>
              <w:t>art. 71 ust. 1 ustawy z dnia 3 października 2008 r. o udostępnianiu informacji o środowisku i jego ochronie, udziale społeczeństwa w ochronie środowiska oraz o ocena</w:t>
            </w:r>
            <w:r>
              <w:rPr>
                <w:rFonts w:ascii="Times New Roman" w:hAnsi="Times New Roman"/>
                <w:color w:val="000000"/>
              </w:rPr>
              <w:t>ch oddziaływania na środowisko;</w:t>
            </w:r>
          </w:p>
          <w:p w14:paraId="4EA6A3F5" w14:textId="063099AF" w:rsidR="001A242D" w:rsidRPr="001A242D" w:rsidRDefault="001A242D" w:rsidP="001A242D">
            <w:pPr>
              <w:numPr>
                <w:ilvl w:val="0"/>
                <w:numId w:val="18"/>
              </w:numPr>
              <w:spacing w:line="240" w:lineRule="auto"/>
              <w:ind w:left="317" w:hanging="317"/>
              <w:jc w:val="both"/>
              <w:rPr>
                <w:rFonts w:ascii="Times New Roman" w:hAnsi="Times New Roman"/>
                <w:color w:val="000000"/>
              </w:rPr>
            </w:pPr>
            <w:r w:rsidRPr="001A242D">
              <w:rPr>
                <w:rFonts w:ascii="Times New Roman" w:hAnsi="Times New Roman"/>
                <w:color w:val="000000"/>
              </w:rPr>
              <w:t>zgodność projektu zagospodarowania działki lub terenu z przepisami, w tym techniczno-budowlanymi;</w:t>
            </w:r>
          </w:p>
          <w:p w14:paraId="7C5200E6" w14:textId="71DCD474" w:rsidR="001A242D" w:rsidRDefault="001A242D" w:rsidP="001A242D">
            <w:pPr>
              <w:numPr>
                <w:ilvl w:val="0"/>
                <w:numId w:val="18"/>
              </w:numPr>
              <w:spacing w:line="240" w:lineRule="auto"/>
              <w:ind w:left="317" w:hanging="317"/>
              <w:jc w:val="both"/>
              <w:rPr>
                <w:rFonts w:ascii="Times New Roman" w:hAnsi="Times New Roman"/>
                <w:color w:val="000000"/>
              </w:rPr>
            </w:pPr>
            <w:r w:rsidRPr="001A242D">
              <w:rPr>
                <w:rFonts w:ascii="Times New Roman" w:hAnsi="Times New Roman"/>
                <w:color w:val="000000"/>
              </w:rPr>
              <w:lastRenderedPageBreak/>
              <w:t>kompletność projektu zagospodarowania działki lub terenu oraz projektu architektoniczn</w:t>
            </w:r>
            <w:r>
              <w:rPr>
                <w:rFonts w:ascii="Times New Roman" w:hAnsi="Times New Roman"/>
                <w:color w:val="000000"/>
              </w:rPr>
              <w:t xml:space="preserve">o-budowlanego, w tym dołączenie </w:t>
            </w:r>
            <w:r w:rsidRPr="001A242D">
              <w:rPr>
                <w:rFonts w:ascii="Times New Roman" w:hAnsi="Times New Roman"/>
                <w:color w:val="000000"/>
              </w:rPr>
              <w:t>kopii zaświadczenia, o którym mowa w art. 12 ust. 7, dotyczącego projektan</w:t>
            </w:r>
            <w:r>
              <w:rPr>
                <w:rFonts w:ascii="Times New Roman" w:hAnsi="Times New Roman"/>
                <w:color w:val="000000"/>
              </w:rPr>
              <w:t>ta i projektanta sprawdzającego;</w:t>
            </w:r>
          </w:p>
          <w:p w14:paraId="4B250AC4" w14:textId="2F64CB4B" w:rsidR="001A242D" w:rsidRDefault="001A242D" w:rsidP="001A242D">
            <w:pPr>
              <w:numPr>
                <w:ilvl w:val="0"/>
                <w:numId w:val="18"/>
              </w:numPr>
              <w:spacing w:line="240" w:lineRule="auto"/>
              <w:ind w:left="317" w:hanging="317"/>
              <w:jc w:val="both"/>
              <w:rPr>
                <w:rFonts w:ascii="Times New Roman" w:hAnsi="Times New Roman"/>
                <w:color w:val="000000"/>
              </w:rPr>
            </w:pPr>
            <w:r w:rsidRPr="001A242D">
              <w:rPr>
                <w:rFonts w:ascii="Times New Roman" w:hAnsi="Times New Roman"/>
                <w:color w:val="000000"/>
              </w:rPr>
              <w:t>dołącz</w:t>
            </w:r>
            <w:r>
              <w:rPr>
                <w:rFonts w:ascii="Times New Roman" w:hAnsi="Times New Roman"/>
                <w:color w:val="000000"/>
              </w:rPr>
              <w:t xml:space="preserve">enie </w:t>
            </w:r>
            <w:r w:rsidRPr="001A242D">
              <w:rPr>
                <w:rFonts w:ascii="Times New Roman" w:hAnsi="Times New Roman"/>
                <w:color w:val="000000"/>
              </w:rPr>
              <w:t xml:space="preserve">wymaganych opinii, </w:t>
            </w:r>
            <w:r>
              <w:rPr>
                <w:rFonts w:ascii="Times New Roman" w:hAnsi="Times New Roman"/>
                <w:color w:val="000000"/>
              </w:rPr>
              <w:t xml:space="preserve">uzgodnień, pozwoleń i sprawdzeń oraz </w:t>
            </w:r>
            <w:r w:rsidRPr="001A242D">
              <w:rPr>
                <w:rFonts w:ascii="Times New Roman" w:hAnsi="Times New Roman"/>
                <w:color w:val="000000"/>
              </w:rPr>
              <w:t>oświadczeń, o których mowa w art. 33 ust. 2 pkt 9 i 10;</w:t>
            </w:r>
          </w:p>
          <w:p w14:paraId="1295C0DF" w14:textId="0EE679DC" w:rsidR="001A242D" w:rsidRDefault="001A242D" w:rsidP="001A242D">
            <w:pPr>
              <w:numPr>
                <w:ilvl w:val="0"/>
                <w:numId w:val="18"/>
              </w:numPr>
              <w:spacing w:line="240" w:lineRule="auto"/>
              <w:ind w:left="317" w:hanging="317"/>
              <w:jc w:val="both"/>
              <w:rPr>
                <w:rFonts w:ascii="Times New Roman" w:hAnsi="Times New Roman"/>
                <w:color w:val="000000"/>
              </w:rPr>
            </w:pPr>
            <w:r w:rsidRPr="001A242D">
              <w:rPr>
                <w:rFonts w:ascii="Times New Roman" w:hAnsi="Times New Roman"/>
                <w:color w:val="000000"/>
              </w:rPr>
              <w:t>posiadanie przez projektanta i projektanta sprawdzającego odpowiednich uprawnień budowlanych na podstawie:</w:t>
            </w:r>
            <w:r>
              <w:rPr>
                <w:rFonts w:ascii="Times New Roman" w:hAnsi="Times New Roman"/>
                <w:color w:val="000000"/>
              </w:rPr>
              <w:t xml:space="preserve"> </w:t>
            </w:r>
            <w:r w:rsidRPr="001A242D">
              <w:rPr>
                <w:rFonts w:ascii="Times New Roman" w:hAnsi="Times New Roman"/>
                <w:color w:val="000000"/>
              </w:rPr>
              <w:t xml:space="preserve">kopii dokumentów, o których mowa w art. 34 ust. 3d pkt 1 </w:t>
            </w:r>
            <w:r w:rsidR="006A636F">
              <w:rPr>
                <w:rFonts w:ascii="Times New Roman" w:hAnsi="Times New Roman"/>
                <w:color w:val="000000"/>
              </w:rPr>
              <w:t>–</w:t>
            </w:r>
            <w:r w:rsidRPr="001A242D">
              <w:rPr>
                <w:rFonts w:ascii="Times New Roman" w:hAnsi="Times New Roman"/>
                <w:color w:val="000000"/>
              </w:rPr>
              <w:t xml:space="preserve"> w przypadku uprawnień niewpisanych do centralnego rejestru osób posiadających uprawnienia budowlane,</w:t>
            </w:r>
            <w:r>
              <w:rPr>
                <w:rFonts w:ascii="Times New Roman" w:hAnsi="Times New Roman"/>
                <w:color w:val="000000"/>
              </w:rPr>
              <w:t xml:space="preserve"> a także </w:t>
            </w:r>
            <w:r w:rsidRPr="001A242D">
              <w:rPr>
                <w:rFonts w:ascii="Times New Roman" w:hAnsi="Times New Roman"/>
                <w:color w:val="000000"/>
              </w:rPr>
              <w:t>danych w centralnym rejestrze osób posiadających uprawnienia budowlane - w przypadku uprawnie</w:t>
            </w:r>
            <w:r>
              <w:rPr>
                <w:rFonts w:ascii="Times New Roman" w:hAnsi="Times New Roman"/>
                <w:color w:val="000000"/>
              </w:rPr>
              <w:t>ń wpisanych do tego rejestru;</w:t>
            </w:r>
          </w:p>
          <w:p w14:paraId="0423CD7A" w14:textId="6367DA56" w:rsidR="001A242D" w:rsidRDefault="001A242D" w:rsidP="001A242D">
            <w:pPr>
              <w:numPr>
                <w:ilvl w:val="0"/>
                <w:numId w:val="18"/>
              </w:numPr>
              <w:spacing w:line="240" w:lineRule="auto"/>
              <w:ind w:left="317" w:hanging="317"/>
              <w:jc w:val="both"/>
              <w:rPr>
                <w:rFonts w:ascii="Times New Roman" w:hAnsi="Times New Roman"/>
                <w:color w:val="000000"/>
              </w:rPr>
            </w:pPr>
            <w:r w:rsidRPr="001A242D">
              <w:rPr>
                <w:rFonts w:ascii="Times New Roman" w:hAnsi="Times New Roman"/>
                <w:color w:val="000000"/>
              </w:rPr>
              <w:t>przynależność projektanta i projektanta sprawdzającego do właściwej izby sa</w:t>
            </w:r>
            <w:r>
              <w:rPr>
                <w:rFonts w:ascii="Times New Roman" w:hAnsi="Times New Roman"/>
                <w:color w:val="000000"/>
              </w:rPr>
              <w:t xml:space="preserve">morządu zawodowego na podstawie </w:t>
            </w:r>
            <w:r w:rsidRPr="001A242D">
              <w:rPr>
                <w:rFonts w:ascii="Times New Roman" w:hAnsi="Times New Roman"/>
                <w:color w:val="000000"/>
              </w:rPr>
              <w:t xml:space="preserve">zaświadczenia, o którym mowa w art. 12 ust. 7 </w:t>
            </w:r>
            <w:r w:rsidR="006A636F">
              <w:rPr>
                <w:rFonts w:ascii="Times New Roman" w:hAnsi="Times New Roman"/>
                <w:color w:val="000000"/>
              </w:rPr>
              <w:t>–</w:t>
            </w:r>
            <w:r w:rsidRPr="001A242D">
              <w:rPr>
                <w:rFonts w:ascii="Times New Roman" w:hAnsi="Times New Roman"/>
                <w:color w:val="000000"/>
              </w:rPr>
              <w:t xml:space="preserve"> w przypadku osób niewpisanych do centralnego rejestru osób posiadających uprawnienia budowlane,</w:t>
            </w:r>
            <w:r>
              <w:rPr>
                <w:rFonts w:ascii="Times New Roman" w:hAnsi="Times New Roman"/>
                <w:color w:val="000000"/>
              </w:rPr>
              <w:t xml:space="preserve"> a także </w:t>
            </w:r>
            <w:r w:rsidRPr="001A242D">
              <w:rPr>
                <w:rFonts w:ascii="Times New Roman" w:hAnsi="Times New Roman"/>
                <w:color w:val="000000"/>
              </w:rPr>
              <w:t>danych w centralnym rejestrze osób posiadających uprawnienia budowlane - w przypadku osób wpisanych do tego rejestru.</w:t>
            </w:r>
          </w:p>
          <w:p w14:paraId="4E07175D" w14:textId="4415709C" w:rsidR="00420DD6" w:rsidRPr="00E40056" w:rsidRDefault="001A242D" w:rsidP="00E37995">
            <w:pPr>
              <w:spacing w:before="120" w:line="240" w:lineRule="auto"/>
              <w:jc w:val="both"/>
              <w:rPr>
                <w:rFonts w:ascii="Times New Roman" w:hAnsi="Times New Roman"/>
                <w:color w:val="000000"/>
              </w:rPr>
            </w:pPr>
            <w:r>
              <w:rPr>
                <w:rFonts w:ascii="Times New Roman" w:hAnsi="Times New Roman"/>
                <w:color w:val="000000"/>
              </w:rPr>
              <w:t xml:space="preserve">Powyższe przepisy sprawiają, że panuje przekonanie, </w:t>
            </w:r>
            <w:r w:rsidRPr="001A242D">
              <w:rPr>
                <w:rFonts w:ascii="Times New Roman" w:hAnsi="Times New Roman"/>
                <w:color w:val="000000"/>
              </w:rPr>
              <w:t xml:space="preserve">że to na organie </w:t>
            </w:r>
            <w:r>
              <w:rPr>
                <w:rFonts w:ascii="Times New Roman" w:hAnsi="Times New Roman"/>
                <w:color w:val="000000"/>
              </w:rPr>
              <w:t xml:space="preserve">administracji architektoniczno-budowlanej </w:t>
            </w:r>
            <w:r w:rsidRPr="001A242D">
              <w:rPr>
                <w:rFonts w:ascii="Times New Roman" w:hAnsi="Times New Roman"/>
                <w:color w:val="000000"/>
              </w:rPr>
              <w:t xml:space="preserve">spoczywa odpowiedzialność za wszelkiego rodzaju nieprawidłowości </w:t>
            </w:r>
            <w:r>
              <w:rPr>
                <w:rFonts w:ascii="Times New Roman" w:hAnsi="Times New Roman"/>
                <w:color w:val="000000"/>
              </w:rPr>
              <w:t xml:space="preserve">np. w projekcie zagospodarowania działki lub terenu oraz projekcie architektoniczno-budowlanym </w:t>
            </w:r>
            <w:r w:rsidRPr="001A242D">
              <w:rPr>
                <w:rFonts w:ascii="Times New Roman" w:hAnsi="Times New Roman"/>
                <w:color w:val="000000"/>
              </w:rPr>
              <w:t xml:space="preserve">(np. skoro </w:t>
            </w:r>
            <w:r>
              <w:rPr>
                <w:rFonts w:ascii="Times New Roman" w:hAnsi="Times New Roman"/>
                <w:color w:val="000000"/>
              </w:rPr>
              <w:t xml:space="preserve">organ administracji architektoniczno-budowlanej </w:t>
            </w:r>
            <w:r w:rsidRPr="001A242D">
              <w:rPr>
                <w:rFonts w:ascii="Times New Roman" w:hAnsi="Times New Roman"/>
                <w:color w:val="000000"/>
              </w:rPr>
              <w:t xml:space="preserve">zatwierdził i ostemplował projekt zagospodarowania działki lub terenu oraz projekt architektoniczno-budowlany to znaczy, że </w:t>
            </w:r>
            <w:r w:rsidR="00E37995">
              <w:rPr>
                <w:rFonts w:ascii="Times New Roman" w:hAnsi="Times New Roman"/>
                <w:color w:val="000000"/>
              </w:rPr>
              <w:t xml:space="preserve">projekt </w:t>
            </w:r>
            <w:r w:rsidRPr="001A242D">
              <w:rPr>
                <w:rFonts w:ascii="Times New Roman" w:hAnsi="Times New Roman"/>
                <w:color w:val="000000"/>
              </w:rPr>
              <w:t>sprawdził, i że przyjęte</w:t>
            </w:r>
            <w:r w:rsidR="00E37995">
              <w:rPr>
                <w:rFonts w:ascii="Times New Roman" w:hAnsi="Times New Roman"/>
                <w:color w:val="000000"/>
              </w:rPr>
              <w:t xml:space="preserve"> w projekcie </w:t>
            </w:r>
            <w:r w:rsidRPr="001A242D">
              <w:rPr>
                <w:rFonts w:ascii="Times New Roman" w:hAnsi="Times New Roman"/>
                <w:color w:val="000000"/>
              </w:rPr>
              <w:t xml:space="preserve"> rozwiązania są prawidłowe). </w:t>
            </w:r>
          </w:p>
          <w:p w14:paraId="752728D7" w14:textId="6B3B0530" w:rsidR="00163ECA" w:rsidRDefault="00163ECA" w:rsidP="00043F4C">
            <w:pPr>
              <w:spacing w:before="120" w:after="120" w:line="240" w:lineRule="auto"/>
              <w:jc w:val="both"/>
              <w:rPr>
                <w:rFonts w:ascii="Times New Roman" w:hAnsi="Times New Roman"/>
                <w:color w:val="000000"/>
              </w:rPr>
            </w:pPr>
            <w:r>
              <w:rPr>
                <w:rFonts w:ascii="Times New Roman" w:hAnsi="Times New Roman"/>
                <w:color w:val="000000"/>
              </w:rPr>
              <w:t>Ad 6.</w:t>
            </w:r>
          </w:p>
          <w:p w14:paraId="67DD6E03" w14:textId="2EDDC71C" w:rsidR="00163ECA" w:rsidRDefault="00163ECA" w:rsidP="00163ECA">
            <w:pPr>
              <w:spacing w:line="240" w:lineRule="auto"/>
              <w:jc w:val="both"/>
              <w:rPr>
                <w:rFonts w:ascii="Times New Roman" w:hAnsi="Times New Roman"/>
                <w:color w:val="000000"/>
              </w:rPr>
            </w:pPr>
            <w:r>
              <w:rPr>
                <w:rFonts w:ascii="Times New Roman" w:hAnsi="Times New Roman"/>
                <w:color w:val="000000"/>
              </w:rPr>
              <w:t xml:space="preserve">Jednym z problemów ograniczających i wydłużających proces inwestycyjno-budowlany jest wciąż zbyt duża ilość dokumentacji gromadzonej przez inwestorów i przedkładanej organom administracji publicznej, w szczególności organom administracji architektoniczno-budowlanej oraz organom nadzoru budowlanego, w postaci papierowej. Dotyczy to zarówno wniosków, zgłoszeń i zawiadomień składanych na podstawie przepisów ustawy z dnia 7 lipca 1994 r. – Prawo budowlane, jak również różnego rodzaju załączników wymaganych na podstawie przepisów odrębnych ustawy, a dołączanych do dokumentów przedkładanych w organach administracji architektoniczno-budowlanej oraz organach nadzoru budowlanego. Obecnie obowiązujące przepisy prawa, w szczególności związane z szeroko rozumianym procesem inwestycyjnym, np. przepisy z zakresu ochrony środowiska, zabytków czy prawa wodnego, nie zawierają regulacji, które wprost umożliwiałyby wydawanie decyzji, pozwoleń, zgłoszeń czy opinii w postaci elektronicznej. Z posiadanych informacji wynika, że pomimo braku przepisów, które zakazywałyby wydawania decyzji, czy innych dokumentów przez właściwe organy administracji publicznej w postaci elektronicznej preferowanym dokumentem wydawanym inwestorom wciąż jest dokument w postaci papierowej. Tym samym, inwestorzy chcący złożyć wniosek do organu administracji architektoniczno-budowlanej oraz organu nadzoru budowlanego za pośrednictwem </w:t>
            </w:r>
            <w:proofErr w:type="spellStart"/>
            <w:r>
              <w:rPr>
                <w:rFonts w:ascii="Times New Roman" w:hAnsi="Times New Roman"/>
                <w:color w:val="000000"/>
              </w:rPr>
              <w:t>internetu</w:t>
            </w:r>
            <w:proofErr w:type="spellEnd"/>
            <w:r>
              <w:rPr>
                <w:rFonts w:ascii="Times New Roman" w:hAnsi="Times New Roman"/>
                <w:color w:val="000000"/>
              </w:rPr>
              <w:t xml:space="preserve">, muszą najpierw uzyskać decyzję, opinię, czy inny dokument w postaci papierowej, zeskanować go i dołączyć do dokumentacji elektronicznej, a dopiero potem wysłać do organu administracji architektoniczno-budowlanej lub organu nadzoru budowlanego. Obowiązujące obecnie regulacje prawne w dobie postępującej cyfryzacji i postępu technologicznego są przestarzałe i archaiczne. Projektowana ustawa ma na celu wyeliminowanie tych zaszłości i wprowadzenie rozwiązań, które dopuszczą możliwość pełnej cyfryzacji procedur, od momentu powzięcia przez inwestora decyzji o realizacji inwestycji, poprzez skompletowanie dokumentów, uzyskanie odpowiednich pozwoleń, aż do zakończenia inwestycji. </w:t>
            </w:r>
          </w:p>
          <w:p w14:paraId="5242EB56" w14:textId="687CA339" w:rsidR="00163ECA" w:rsidRDefault="00163ECA" w:rsidP="00043F4C">
            <w:pPr>
              <w:spacing w:before="120" w:after="120" w:line="240" w:lineRule="auto"/>
              <w:jc w:val="both"/>
              <w:rPr>
                <w:rFonts w:ascii="Times New Roman" w:hAnsi="Times New Roman"/>
                <w:color w:val="000000"/>
              </w:rPr>
            </w:pPr>
            <w:r>
              <w:rPr>
                <w:rFonts w:ascii="Times New Roman" w:hAnsi="Times New Roman"/>
                <w:color w:val="000000"/>
              </w:rPr>
              <w:t>Ad 7.</w:t>
            </w:r>
          </w:p>
          <w:p w14:paraId="4B00E6A1" w14:textId="5AE03344" w:rsidR="00163ECA" w:rsidRDefault="00163ECA" w:rsidP="00163ECA">
            <w:pPr>
              <w:spacing w:before="120" w:after="120" w:line="240" w:lineRule="auto"/>
              <w:jc w:val="both"/>
              <w:rPr>
                <w:rFonts w:ascii="Times New Roman" w:hAnsi="Times New Roman"/>
                <w:color w:val="000000"/>
              </w:rPr>
            </w:pPr>
            <w:r>
              <w:rPr>
                <w:rFonts w:ascii="Times New Roman" w:hAnsi="Times New Roman"/>
                <w:color w:val="000000"/>
              </w:rPr>
              <w:t>Kolej</w:t>
            </w:r>
            <w:r w:rsidR="00E44468">
              <w:rPr>
                <w:rFonts w:ascii="Times New Roman" w:hAnsi="Times New Roman"/>
                <w:color w:val="000000"/>
              </w:rPr>
              <w:t>nym problemem jest brak spójnego</w:t>
            </w:r>
            <w:r>
              <w:rPr>
                <w:rFonts w:ascii="Times New Roman" w:hAnsi="Times New Roman"/>
                <w:color w:val="000000"/>
              </w:rPr>
              <w:t>, jednolit</w:t>
            </w:r>
            <w:r w:rsidR="00E44468">
              <w:rPr>
                <w:rFonts w:ascii="Times New Roman" w:hAnsi="Times New Roman"/>
                <w:color w:val="000000"/>
              </w:rPr>
              <w:t>ego</w:t>
            </w:r>
            <w:r>
              <w:rPr>
                <w:rFonts w:ascii="Times New Roman" w:hAnsi="Times New Roman"/>
                <w:color w:val="000000"/>
              </w:rPr>
              <w:t xml:space="preserve"> dla całego kraju, </w:t>
            </w:r>
            <w:r w:rsidR="00E44468" w:rsidRPr="00E44468">
              <w:rPr>
                <w:rFonts w:ascii="Times New Roman" w:hAnsi="Times New Roman"/>
                <w:color w:val="000000"/>
              </w:rPr>
              <w:t xml:space="preserve">systemu służącego do obsługi wniosków składanych w procesie </w:t>
            </w:r>
            <w:r w:rsidR="00E44468">
              <w:rPr>
                <w:rFonts w:ascii="Times New Roman" w:hAnsi="Times New Roman"/>
                <w:color w:val="000000"/>
              </w:rPr>
              <w:t xml:space="preserve">inwestycyjno-budowlanym. </w:t>
            </w:r>
            <w:r>
              <w:rPr>
                <w:rFonts w:ascii="Times New Roman" w:hAnsi="Times New Roman"/>
                <w:color w:val="000000"/>
              </w:rPr>
              <w:t>Należy pamiętać, że budowa obiektu budowlanego to nie tylko postępowania przed organami administracji architektoniczno-budowlanej oraz organami nadzoru budowlanego, ale także np. przed organami ochrony środowiska, ochrony zabytków czy organami wydającymi zezwolen</w:t>
            </w:r>
            <w:r w:rsidR="00E44468">
              <w:rPr>
                <w:rFonts w:ascii="Times New Roman" w:hAnsi="Times New Roman"/>
                <w:color w:val="000000"/>
              </w:rPr>
              <w:t xml:space="preserve">ia np. na podstawie przepisów o </w:t>
            </w:r>
            <w:r>
              <w:rPr>
                <w:rFonts w:ascii="Times New Roman" w:hAnsi="Times New Roman"/>
                <w:color w:val="000000"/>
              </w:rPr>
              <w:t>drogach publicznych. Każdy z tych organów działa na podstawie własnych procedur i regulacji, jednak w</w:t>
            </w:r>
            <w:r w:rsidR="0050306E">
              <w:rPr>
                <w:rFonts w:ascii="Times New Roman" w:hAnsi="Times New Roman"/>
                <w:color w:val="000000"/>
              </w:rPr>
              <w:t> </w:t>
            </w:r>
            <w:r>
              <w:rPr>
                <w:rFonts w:ascii="Times New Roman" w:hAnsi="Times New Roman"/>
                <w:color w:val="000000"/>
              </w:rPr>
              <w:t>ramach zbliżonych kompetencji. Organy te wydają różnego rodzaju decyzje, z których czasami jedna jest zależna od drugiej. Brak spójnych i jednakowych zasad postępowania dla tych organów powoduje, że proces inwestycyjny może się wydłużyć, chociażby z uwagi na fakt, że inwestor jest zobowiązany dołączyć do wniosku dokument, który musi uzyskać z innego organu.</w:t>
            </w:r>
          </w:p>
          <w:p w14:paraId="5B1EB1D3" w14:textId="168CAC67" w:rsidR="00242495" w:rsidRDefault="00242495" w:rsidP="00676B47">
            <w:pPr>
              <w:spacing w:before="120" w:after="120" w:line="240" w:lineRule="auto"/>
              <w:jc w:val="both"/>
              <w:rPr>
                <w:rFonts w:ascii="Times New Roman" w:hAnsi="Times New Roman"/>
                <w:color w:val="000000"/>
              </w:rPr>
            </w:pPr>
            <w:r>
              <w:rPr>
                <w:rFonts w:ascii="Times New Roman" w:hAnsi="Times New Roman"/>
                <w:color w:val="000000"/>
              </w:rPr>
              <w:t xml:space="preserve">Ad 8. </w:t>
            </w:r>
          </w:p>
          <w:p w14:paraId="36786BAC" w14:textId="54D79138" w:rsidR="00242495" w:rsidRDefault="00EC5D6F" w:rsidP="00676B47">
            <w:pPr>
              <w:spacing w:before="120" w:after="120" w:line="240" w:lineRule="auto"/>
              <w:jc w:val="both"/>
              <w:rPr>
                <w:rFonts w:ascii="Times New Roman" w:hAnsi="Times New Roman"/>
                <w:color w:val="000000"/>
              </w:rPr>
            </w:pPr>
            <w:r>
              <w:rPr>
                <w:rFonts w:ascii="Times New Roman" w:hAnsi="Times New Roman"/>
                <w:color w:val="000000"/>
              </w:rPr>
              <w:t>Jednym z problemów, który pojawia się w związku ze stosowaniem przepisów ustawy z dnia 7 lipca 1994 r. – Prawo budowlane jest problem odpowiedzialności zawodowej uczestników procesu budowlanego, w szczególności projektanta, inspektora nadzoru budowlanego oraz kierownika budowy lub kierownika robót. Rozdział 3 ustawy z dnia 7 lipca 1994 r. – Prawo budowlane, regulujący prawa i obowiązki uczestników procesu budowlanego, oraz rozdział 10 regulujący kwestie odpowiedzialności zawodowej w budownictwie, w sposób dosyć precyzyjny wskazują za co odpowiadają poszczególne osoby, a także określają ich odpowiedzialność za nieprawidłowe wykonywanie swoich obowiązków. Praktyka obowiązywania ww. przepisów, w szczególności kwestie odpowiedzialności zawodowej, pokazują, że przepisy ustawy z dnia 7 lipca 1994 r. – Prawo budowlane wydają się nieadekwatne w stosunku do popełnianych czynów i</w:t>
            </w:r>
            <w:r w:rsidR="0050306E">
              <w:rPr>
                <w:rFonts w:ascii="Times New Roman" w:hAnsi="Times New Roman"/>
                <w:color w:val="000000"/>
              </w:rPr>
              <w:t> </w:t>
            </w:r>
            <w:r>
              <w:rPr>
                <w:rFonts w:ascii="Times New Roman" w:hAnsi="Times New Roman"/>
                <w:color w:val="000000"/>
              </w:rPr>
              <w:t xml:space="preserve">odpowiedzialności ww. osób za prawidłowy przebieg procesu budowlanego. Należy pamiętać, że </w:t>
            </w:r>
            <w:r w:rsidRPr="00242495">
              <w:rPr>
                <w:rFonts w:ascii="Times New Roman" w:hAnsi="Times New Roman"/>
                <w:color w:val="000000"/>
              </w:rPr>
              <w:t xml:space="preserve">proces budowlany często trwa wiele lat. </w:t>
            </w:r>
            <w:r w:rsidR="00330704">
              <w:rPr>
                <w:rFonts w:ascii="Times New Roman" w:hAnsi="Times New Roman"/>
                <w:color w:val="000000"/>
              </w:rPr>
              <w:t>Bardzo często zdarza się więc, że o</w:t>
            </w:r>
            <w:r>
              <w:rPr>
                <w:rFonts w:ascii="Times New Roman" w:hAnsi="Times New Roman"/>
                <w:color w:val="000000"/>
              </w:rPr>
              <w:t xml:space="preserve">rgany nadzoru budowlanego badające prawidłowość procesu budowlanego (np. przy procedurze oddawania obiektu budowlanego do użytkowania) </w:t>
            </w:r>
            <w:r w:rsidR="00330704">
              <w:rPr>
                <w:rFonts w:ascii="Times New Roman" w:hAnsi="Times New Roman"/>
                <w:color w:val="000000"/>
              </w:rPr>
              <w:t xml:space="preserve">stwierdzają różnego rodzaju nieprawidłowości po jakimś </w:t>
            </w:r>
            <w:r w:rsidR="00330704">
              <w:rPr>
                <w:rFonts w:ascii="Times New Roman" w:hAnsi="Times New Roman"/>
                <w:color w:val="000000"/>
              </w:rPr>
              <w:lastRenderedPageBreak/>
              <w:t>czasie. Obowiązujące obecnie regulacje powodują, że uczestnicy procesu budowlanego, jak projektant czy kierownik budowy, nie mogą ponieść odpowiedzialności zawodowej z uwagi na fakt, że upłynęły już 3</w:t>
            </w:r>
            <w:r w:rsidR="0050306E">
              <w:rPr>
                <w:rFonts w:ascii="Times New Roman" w:hAnsi="Times New Roman"/>
                <w:color w:val="000000"/>
              </w:rPr>
              <w:t> </w:t>
            </w:r>
            <w:r w:rsidR="00330704">
              <w:rPr>
                <w:rFonts w:ascii="Times New Roman" w:hAnsi="Times New Roman"/>
                <w:color w:val="000000"/>
              </w:rPr>
              <w:t xml:space="preserve">lata od zakończenia robót budowlanych albo zawiadomienia o zakończeniu budowy lub wydania decyzji o pozwoleniu na użytkowanie. </w:t>
            </w:r>
          </w:p>
          <w:p w14:paraId="3F7E4562" w14:textId="0F4B6998" w:rsidR="00163ECA" w:rsidRDefault="00420DD6" w:rsidP="00676B47">
            <w:pPr>
              <w:spacing w:before="120" w:after="120" w:line="240" w:lineRule="auto"/>
              <w:jc w:val="both"/>
              <w:rPr>
                <w:rFonts w:ascii="Times New Roman" w:hAnsi="Times New Roman"/>
                <w:color w:val="000000"/>
              </w:rPr>
            </w:pPr>
            <w:r>
              <w:rPr>
                <w:rFonts w:ascii="Times New Roman" w:hAnsi="Times New Roman"/>
                <w:color w:val="000000"/>
              </w:rPr>
              <w:t xml:space="preserve">Ad </w:t>
            </w:r>
            <w:r w:rsidR="00242495">
              <w:rPr>
                <w:rFonts w:ascii="Times New Roman" w:hAnsi="Times New Roman"/>
                <w:color w:val="000000"/>
              </w:rPr>
              <w:t>9</w:t>
            </w:r>
            <w:r>
              <w:rPr>
                <w:rFonts w:ascii="Times New Roman" w:hAnsi="Times New Roman"/>
                <w:color w:val="000000"/>
              </w:rPr>
              <w:t>.</w:t>
            </w:r>
          </w:p>
          <w:p w14:paraId="3A27C070" w14:textId="77777777" w:rsidR="00F57B95" w:rsidRDefault="00420DD6" w:rsidP="00F57B95">
            <w:pPr>
              <w:spacing w:after="120" w:line="240" w:lineRule="auto"/>
              <w:jc w:val="both"/>
              <w:rPr>
                <w:rFonts w:ascii="Times New Roman" w:hAnsi="Times New Roman"/>
              </w:rPr>
            </w:pPr>
            <w:r>
              <w:rPr>
                <w:rFonts w:ascii="Times New Roman" w:hAnsi="Times New Roman"/>
                <w:color w:val="000000"/>
              </w:rPr>
              <w:t>P</w:t>
            </w:r>
            <w:r w:rsidR="004B07D0" w:rsidRPr="00896DFA">
              <w:rPr>
                <w:rFonts w:ascii="Times New Roman" w:hAnsi="Times New Roman"/>
              </w:rPr>
              <w:t>rojekt ustawy proponuje również zmiany w zakresie odpowiedzialności zawodowej w budownictwie, a także przywrócenie rzeczoznawstwa budowlanego jako samodzielnej funkcji technicznej w budownictwie.</w:t>
            </w:r>
          </w:p>
          <w:p w14:paraId="501A0209" w14:textId="77777777" w:rsidR="001E5F2B" w:rsidRDefault="001E5F2B" w:rsidP="00F57B95">
            <w:pPr>
              <w:spacing w:after="120" w:line="240" w:lineRule="auto"/>
              <w:jc w:val="both"/>
              <w:rPr>
                <w:rFonts w:ascii="Times New Roman" w:hAnsi="Times New Roman"/>
              </w:rPr>
            </w:pPr>
            <w:r>
              <w:rPr>
                <w:rFonts w:ascii="Times New Roman" w:hAnsi="Times New Roman"/>
              </w:rPr>
              <w:t>Ad 10.</w:t>
            </w:r>
          </w:p>
          <w:p w14:paraId="55361C21" w14:textId="27C7FE34" w:rsidR="001E5F2B" w:rsidRDefault="00B652DD" w:rsidP="00F57B95">
            <w:pPr>
              <w:spacing w:after="120" w:line="240" w:lineRule="auto"/>
              <w:jc w:val="both"/>
              <w:rPr>
                <w:rFonts w:ascii="Times New Roman" w:hAnsi="Times New Roman"/>
              </w:rPr>
            </w:pPr>
            <w:r w:rsidRPr="00B652DD">
              <w:rPr>
                <w:rFonts w:ascii="Times New Roman" w:hAnsi="Times New Roman"/>
              </w:rPr>
              <w:t xml:space="preserve">Zgodnie z obowiązującymi przepisami ustawy </w:t>
            </w:r>
            <w:r>
              <w:rPr>
                <w:rFonts w:ascii="Times New Roman" w:hAnsi="Times New Roman"/>
              </w:rPr>
              <w:t xml:space="preserve">z dnia 17 maja 1989 r. </w:t>
            </w:r>
            <w:r w:rsidR="006A636F">
              <w:rPr>
                <w:rFonts w:ascii="Times New Roman" w:hAnsi="Times New Roman"/>
              </w:rPr>
              <w:t>–</w:t>
            </w:r>
            <w:r w:rsidRPr="00B652DD">
              <w:rPr>
                <w:rFonts w:ascii="Times New Roman" w:hAnsi="Times New Roman"/>
              </w:rPr>
              <w:t xml:space="preserve"> Prawo geodezyjne i kartograficzne</w:t>
            </w:r>
            <w:r>
              <w:rPr>
                <w:rFonts w:ascii="Times New Roman" w:hAnsi="Times New Roman"/>
              </w:rPr>
              <w:t xml:space="preserve"> (Dz.U. z 2021 r. poz. 1990, z </w:t>
            </w:r>
            <w:proofErr w:type="spellStart"/>
            <w:r>
              <w:rPr>
                <w:rFonts w:ascii="Times New Roman" w:hAnsi="Times New Roman"/>
              </w:rPr>
              <w:t>późn</w:t>
            </w:r>
            <w:proofErr w:type="spellEnd"/>
            <w:r>
              <w:rPr>
                <w:rFonts w:ascii="Times New Roman" w:hAnsi="Times New Roman"/>
              </w:rPr>
              <w:t xml:space="preserve">. zm.) </w:t>
            </w:r>
            <w:r w:rsidRPr="00B652DD">
              <w:rPr>
                <w:rFonts w:ascii="Times New Roman" w:hAnsi="Times New Roman"/>
              </w:rPr>
              <w:t xml:space="preserve">narady koordynacyjne mogą odbywać się obecnie w sposób tradycyjny lub za pomocą środków komunikacji elektronicznej. Część powiatów, które nie wykorzystają narzędzi informatycznych do prowadzenia narad koordynacyjnych wskazuje na brak przepisów prawa, które by ich do tego obligowały. </w:t>
            </w:r>
          </w:p>
          <w:p w14:paraId="2291C464" w14:textId="77777777" w:rsidR="00770692" w:rsidRDefault="00770692" w:rsidP="00F57B95">
            <w:pPr>
              <w:spacing w:after="120" w:line="240" w:lineRule="auto"/>
              <w:jc w:val="both"/>
              <w:rPr>
                <w:rFonts w:ascii="Times New Roman" w:hAnsi="Times New Roman"/>
              </w:rPr>
            </w:pPr>
            <w:r>
              <w:rPr>
                <w:rFonts w:ascii="Times New Roman" w:hAnsi="Times New Roman"/>
              </w:rPr>
              <w:t>Ad 11.</w:t>
            </w:r>
          </w:p>
          <w:p w14:paraId="0033A187" w14:textId="52713347" w:rsidR="006A636F" w:rsidRPr="00896DFA" w:rsidRDefault="00770692" w:rsidP="0036301E">
            <w:pPr>
              <w:spacing w:after="120" w:line="240" w:lineRule="auto"/>
              <w:jc w:val="both"/>
              <w:rPr>
                <w:rFonts w:ascii="Times New Roman" w:hAnsi="Times New Roman"/>
              </w:rPr>
            </w:pPr>
            <w:r>
              <w:rPr>
                <w:rFonts w:ascii="Times New Roman" w:hAnsi="Times New Roman"/>
              </w:rPr>
              <w:t xml:space="preserve">TSUE </w:t>
            </w:r>
            <w:r w:rsidRPr="00770692">
              <w:rPr>
                <w:rFonts w:ascii="Times New Roman" w:hAnsi="Times New Roman"/>
              </w:rPr>
              <w:t>w sprawie C-545/17 Pawlak</w:t>
            </w:r>
            <w:r>
              <w:rPr>
                <w:rFonts w:ascii="Times New Roman" w:hAnsi="Times New Roman"/>
              </w:rPr>
              <w:t xml:space="preserve"> </w:t>
            </w:r>
            <w:r w:rsidRPr="00770692">
              <w:rPr>
                <w:rFonts w:ascii="Times New Roman" w:hAnsi="Times New Roman"/>
              </w:rPr>
              <w:t>zakwestionował, jako sprzeczny z prawem unijnym, przepis krajowy (art. 165 §</w:t>
            </w:r>
            <w:r w:rsidR="0050306E">
              <w:rPr>
                <w:rFonts w:ascii="Times New Roman" w:hAnsi="Times New Roman"/>
              </w:rPr>
              <w:t> </w:t>
            </w:r>
            <w:r w:rsidRPr="00770692">
              <w:rPr>
                <w:rFonts w:ascii="Times New Roman" w:hAnsi="Times New Roman"/>
              </w:rPr>
              <w:t>2</w:t>
            </w:r>
            <w:r w:rsidR="0050306E">
              <w:rPr>
                <w:rFonts w:ascii="Times New Roman" w:hAnsi="Times New Roman"/>
              </w:rPr>
              <w:t> </w:t>
            </w:r>
            <w:r w:rsidRPr="00770692">
              <w:rPr>
                <w:rFonts w:ascii="Times New Roman" w:hAnsi="Times New Roman"/>
              </w:rPr>
              <w:t xml:space="preserve">ustawy z dnia 17 listopada 1964 r. – Kodeks postępowania cywilnego (Dz.U. z 2021 r. poz. 1805, z </w:t>
            </w:r>
            <w:proofErr w:type="spellStart"/>
            <w:r w:rsidRPr="00770692">
              <w:rPr>
                <w:rFonts w:ascii="Times New Roman" w:hAnsi="Times New Roman"/>
              </w:rPr>
              <w:t>późn</w:t>
            </w:r>
            <w:proofErr w:type="spellEnd"/>
            <w:r w:rsidRPr="00770692">
              <w:rPr>
                <w:rFonts w:ascii="Times New Roman" w:hAnsi="Times New Roman"/>
              </w:rPr>
              <w:t>. zm.)), który uznawał za równoznaczne z wniesieniem pisma procesowego do danego sądu jedynie złożenie takiego pisma w</w:t>
            </w:r>
            <w:r w:rsidR="0050306E">
              <w:rPr>
                <w:rFonts w:ascii="Times New Roman" w:hAnsi="Times New Roman"/>
              </w:rPr>
              <w:t> </w:t>
            </w:r>
            <w:r w:rsidRPr="00770692">
              <w:rPr>
                <w:rFonts w:ascii="Times New Roman" w:hAnsi="Times New Roman"/>
              </w:rPr>
              <w:t>placówce pocztowej jednego operatora wyznaczonego do świadczenia usługi powszechnej i to bez obiektywnego uzasadnienia opartego na względach porządku publicznego lub bezpieczeństwa publicznego.</w:t>
            </w:r>
            <w:r w:rsidR="007D5D22">
              <w:rPr>
                <w:rFonts w:ascii="Times New Roman" w:hAnsi="Times New Roman"/>
              </w:rPr>
              <w:t xml:space="preserve"> </w:t>
            </w:r>
            <w:r w:rsidR="007D5D22" w:rsidRPr="007D5D22">
              <w:rPr>
                <w:rFonts w:ascii="Times New Roman" w:hAnsi="Times New Roman"/>
                <w:spacing w:val="-2"/>
              </w:rPr>
              <w:t>Na mocy ustawy z dnia 11 sierpnia 2021 r. o zmianie ustawy – Kodeks postępowania cywilnego oraz niektórych innych ustaw (Dz.U. z 2021 r. poz. 1655) wprowadzono zmiany do art. 165 § 2 Kodeksu postępowania cywilnego. Obecnie przepis ten stanowi, że oddanie pisma procesowego w formie przesyłki poleconej w polskiej placówce pocztowej operatora pocztowego w rozumieniu ustawy z dnia 23 listopada 2012 r. - Prawo pocztowe (Dz.U. z 2022 r. poz. 896) lub w placówce podmiotu zajmującego się doręczaniem korespondencji na terenie Unii Europejskiej jest równoznaczne z wniesieniem go do sądu.</w:t>
            </w:r>
            <w:r w:rsidR="00A76814">
              <w:rPr>
                <w:rFonts w:ascii="Times New Roman" w:hAnsi="Times New Roman"/>
                <w:spacing w:val="-2"/>
              </w:rPr>
              <w:t xml:space="preserve"> Podobne zrównanie skutków nadania przesyłek jest niezbędne również </w:t>
            </w:r>
            <w:r w:rsidR="007D5D22">
              <w:rPr>
                <w:rFonts w:ascii="Times New Roman" w:hAnsi="Times New Roman"/>
              </w:rPr>
              <w:t>w ustawie z dnia 17 maja 1989 r. – Prawo geodezyjne i kartograficzne.</w:t>
            </w:r>
          </w:p>
        </w:tc>
      </w:tr>
      <w:tr w:rsidR="006A701A" w:rsidRPr="00676B47" w14:paraId="671BD140" w14:textId="77777777" w:rsidTr="47B5813F">
        <w:trPr>
          <w:gridAfter w:val="2"/>
          <w:wAfter w:w="31" w:type="dxa"/>
          <w:trHeight w:val="142"/>
        </w:trPr>
        <w:tc>
          <w:tcPr>
            <w:tcW w:w="10916" w:type="dxa"/>
            <w:gridSpan w:val="25"/>
            <w:shd w:val="clear" w:color="auto" w:fill="99CCFF"/>
            <w:vAlign w:val="center"/>
          </w:tcPr>
          <w:p w14:paraId="404D0DEB" w14:textId="77777777" w:rsidR="006A701A" w:rsidRPr="00676B47" w:rsidRDefault="0013216E" w:rsidP="006D4CA3">
            <w:pPr>
              <w:numPr>
                <w:ilvl w:val="0"/>
                <w:numId w:val="2"/>
              </w:numPr>
              <w:spacing w:before="120" w:after="120" w:line="240" w:lineRule="auto"/>
              <w:ind w:left="318" w:hanging="284"/>
              <w:jc w:val="both"/>
              <w:rPr>
                <w:rFonts w:ascii="Times New Roman" w:hAnsi="Times New Roman"/>
                <w:b/>
                <w:color w:val="000000"/>
              </w:rPr>
            </w:pPr>
            <w:r w:rsidRPr="00676B47">
              <w:rPr>
                <w:rFonts w:ascii="Times New Roman" w:hAnsi="Times New Roman"/>
                <w:b/>
                <w:color w:val="000000"/>
                <w:spacing w:val="-2"/>
              </w:rPr>
              <w:lastRenderedPageBreak/>
              <w:t>Rekomendowane rozwiązanie, w tym planowane narzędzia interwencji, i oczekiwany efekt</w:t>
            </w:r>
          </w:p>
        </w:tc>
      </w:tr>
      <w:tr w:rsidR="006A701A" w:rsidRPr="00676B47" w14:paraId="4A0511CD" w14:textId="77777777" w:rsidTr="47B5813F">
        <w:trPr>
          <w:gridAfter w:val="2"/>
          <w:wAfter w:w="31" w:type="dxa"/>
          <w:trHeight w:val="142"/>
        </w:trPr>
        <w:tc>
          <w:tcPr>
            <w:tcW w:w="10916" w:type="dxa"/>
            <w:gridSpan w:val="25"/>
            <w:shd w:val="clear" w:color="auto" w:fill="auto"/>
          </w:tcPr>
          <w:p w14:paraId="2784A20A" w14:textId="38E92655" w:rsidR="00420DD6" w:rsidRDefault="00420DD6" w:rsidP="00420DD6">
            <w:pPr>
              <w:spacing w:before="120" w:line="240" w:lineRule="auto"/>
              <w:jc w:val="both"/>
              <w:rPr>
                <w:rFonts w:ascii="Times New Roman" w:hAnsi="Times New Roman"/>
                <w:color w:val="000000"/>
                <w:spacing w:val="-2"/>
              </w:rPr>
            </w:pPr>
            <w:r w:rsidRPr="00420DD6">
              <w:rPr>
                <w:rFonts w:ascii="Times New Roman" w:hAnsi="Times New Roman"/>
                <w:color w:val="000000"/>
                <w:spacing w:val="-2"/>
              </w:rPr>
              <w:t>Projekt ustawy o zmianie ustawy – Prawo budowlane oraz niektórych innych ustaw proponuje:</w:t>
            </w:r>
          </w:p>
          <w:p w14:paraId="3696ACA4" w14:textId="039A735D" w:rsidR="00420DD6" w:rsidRPr="00420DD6" w:rsidRDefault="00420DD6" w:rsidP="006D4CA3">
            <w:pPr>
              <w:numPr>
                <w:ilvl w:val="0"/>
                <w:numId w:val="15"/>
              </w:numPr>
              <w:spacing w:line="240" w:lineRule="auto"/>
              <w:ind w:left="459" w:hanging="459"/>
              <w:jc w:val="both"/>
              <w:rPr>
                <w:rFonts w:ascii="Times New Roman" w:hAnsi="Times New Roman"/>
                <w:color w:val="000000"/>
                <w:spacing w:val="-2"/>
              </w:rPr>
            </w:pPr>
            <w:r w:rsidRPr="00420DD6">
              <w:rPr>
                <w:rFonts w:ascii="Times New Roman" w:hAnsi="Times New Roman"/>
                <w:color w:val="000000"/>
                <w:spacing w:val="-2"/>
              </w:rPr>
              <w:t>umożliwienie budowy budynków mieszkalnych jednorodzinnych o powierzchni zabudowy powyżej i poniżej 70 m</w:t>
            </w:r>
            <w:r w:rsidRPr="00420DD6">
              <w:rPr>
                <w:rFonts w:ascii="Times New Roman" w:hAnsi="Times New Roman"/>
                <w:color w:val="000000"/>
                <w:spacing w:val="-2"/>
                <w:vertAlign w:val="superscript"/>
              </w:rPr>
              <w:t>2</w:t>
            </w:r>
            <w:r w:rsidRPr="00420DD6">
              <w:rPr>
                <w:rFonts w:ascii="Times New Roman" w:hAnsi="Times New Roman"/>
                <w:color w:val="000000"/>
                <w:spacing w:val="-2"/>
              </w:rPr>
              <w:t xml:space="preserve"> na podstawie jednolitej procedury;</w:t>
            </w:r>
          </w:p>
          <w:p w14:paraId="35378BB2" w14:textId="10E3A0E9" w:rsidR="00420DD6" w:rsidRPr="00F608E4" w:rsidRDefault="00420DD6" w:rsidP="006D4CA3">
            <w:pPr>
              <w:numPr>
                <w:ilvl w:val="0"/>
                <w:numId w:val="15"/>
              </w:numPr>
              <w:spacing w:line="240" w:lineRule="auto"/>
              <w:ind w:left="459" w:hanging="459"/>
              <w:jc w:val="both"/>
              <w:rPr>
                <w:rFonts w:ascii="Times New Roman" w:hAnsi="Times New Roman"/>
                <w:color w:val="000000"/>
                <w:spacing w:val="-2"/>
              </w:rPr>
            </w:pPr>
            <w:r w:rsidRPr="00420DD6">
              <w:rPr>
                <w:rFonts w:ascii="Times New Roman" w:hAnsi="Times New Roman"/>
                <w:color w:val="000000"/>
                <w:spacing w:val="-2"/>
              </w:rPr>
              <w:t>rozszerzenie katalogu obiektów budowlanych i robót budowlanych zwolnionych z obowiązku uzyskania decyzji pozwoleniu na b</w:t>
            </w:r>
            <w:r w:rsidR="00F608E4">
              <w:rPr>
                <w:rFonts w:ascii="Times New Roman" w:hAnsi="Times New Roman"/>
                <w:color w:val="000000"/>
                <w:spacing w:val="-2"/>
              </w:rPr>
              <w:t>udowę oraz dokonania zgłoszenia;</w:t>
            </w:r>
          </w:p>
          <w:p w14:paraId="4AA8D21C" w14:textId="1564ABA3" w:rsidR="00420DD6" w:rsidRPr="00420DD6" w:rsidRDefault="00420DD6" w:rsidP="006D4CA3">
            <w:pPr>
              <w:numPr>
                <w:ilvl w:val="0"/>
                <w:numId w:val="15"/>
              </w:numPr>
              <w:spacing w:line="240" w:lineRule="auto"/>
              <w:ind w:left="459" w:hanging="459"/>
              <w:jc w:val="both"/>
              <w:rPr>
                <w:rFonts w:ascii="Times New Roman" w:hAnsi="Times New Roman"/>
                <w:color w:val="000000"/>
                <w:spacing w:val="-2"/>
              </w:rPr>
            </w:pPr>
            <w:r w:rsidRPr="00420DD6">
              <w:rPr>
                <w:rFonts w:ascii="Times New Roman" w:hAnsi="Times New Roman"/>
                <w:color w:val="000000"/>
                <w:spacing w:val="-2"/>
              </w:rPr>
              <w:t>utworzenie Bazy Projektów Budowlanych;</w:t>
            </w:r>
          </w:p>
          <w:p w14:paraId="359C367D" w14:textId="15DD5975" w:rsidR="004A305F" w:rsidRPr="004A305F" w:rsidRDefault="00420DD6" w:rsidP="006D4CA3">
            <w:pPr>
              <w:numPr>
                <w:ilvl w:val="0"/>
                <w:numId w:val="15"/>
              </w:numPr>
              <w:spacing w:line="240" w:lineRule="auto"/>
              <w:ind w:left="459" w:hanging="459"/>
              <w:jc w:val="both"/>
              <w:rPr>
                <w:rFonts w:ascii="Times New Roman" w:hAnsi="Times New Roman"/>
                <w:color w:val="000000"/>
                <w:spacing w:val="-2"/>
              </w:rPr>
            </w:pPr>
            <w:r w:rsidRPr="00420DD6">
              <w:rPr>
                <w:rFonts w:ascii="Times New Roman" w:hAnsi="Times New Roman"/>
                <w:color w:val="000000"/>
                <w:spacing w:val="-2"/>
              </w:rPr>
              <w:t>wprowadzenie kar za nieterminowe wydawanie decyzji o pozwoleniu na rozbiórkę</w:t>
            </w:r>
            <w:r w:rsidR="004A305F">
              <w:rPr>
                <w:rFonts w:ascii="Times New Roman" w:hAnsi="Times New Roman"/>
                <w:color w:val="000000"/>
                <w:spacing w:val="-2"/>
              </w:rPr>
              <w:t>;</w:t>
            </w:r>
          </w:p>
          <w:p w14:paraId="6924712C" w14:textId="2F84A5C4" w:rsidR="00420DD6" w:rsidRPr="00420DD6" w:rsidRDefault="00420DD6" w:rsidP="006D4CA3">
            <w:pPr>
              <w:numPr>
                <w:ilvl w:val="0"/>
                <w:numId w:val="15"/>
              </w:numPr>
              <w:spacing w:line="240" w:lineRule="auto"/>
              <w:ind w:left="459" w:hanging="459"/>
              <w:jc w:val="both"/>
              <w:rPr>
                <w:rFonts w:ascii="Times New Roman" w:hAnsi="Times New Roman"/>
                <w:color w:val="000000"/>
                <w:spacing w:val="-2"/>
              </w:rPr>
            </w:pPr>
            <w:r w:rsidRPr="00420DD6">
              <w:rPr>
                <w:rFonts w:ascii="Times New Roman" w:hAnsi="Times New Roman"/>
                <w:color w:val="000000"/>
                <w:spacing w:val="-2"/>
              </w:rPr>
              <w:t>usprawnienie procedury oddawania do użytkowania obiektów budowlanych;</w:t>
            </w:r>
          </w:p>
          <w:p w14:paraId="36168D5C" w14:textId="6AD85A6A" w:rsidR="00420DD6" w:rsidRDefault="00883C36" w:rsidP="006D4CA3">
            <w:pPr>
              <w:numPr>
                <w:ilvl w:val="0"/>
                <w:numId w:val="15"/>
              </w:numPr>
              <w:spacing w:line="240" w:lineRule="auto"/>
              <w:ind w:left="459" w:hanging="459"/>
              <w:jc w:val="both"/>
              <w:rPr>
                <w:rFonts w:ascii="Times New Roman" w:hAnsi="Times New Roman"/>
                <w:color w:val="000000"/>
                <w:spacing w:val="-2"/>
              </w:rPr>
            </w:pPr>
            <w:r>
              <w:rPr>
                <w:rFonts w:ascii="Times New Roman" w:hAnsi="Times New Roman"/>
                <w:color w:val="000000"/>
                <w:spacing w:val="-2"/>
              </w:rPr>
              <w:t xml:space="preserve">zmiany </w:t>
            </w:r>
            <w:r w:rsidR="00420DD6" w:rsidRPr="00420DD6">
              <w:rPr>
                <w:rFonts w:ascii="Times New Roman" w:hAnsi="Times New Roman"/>
                <w:color w:val="000000"/>
                <w:spacing w:val="-2"/>
              </w:rPr>
              <w:t>w zakresie odpowiedzialności zawodowej w budownictwie;</w:t>
            </w:r>
          </w:p>
          <w:p w14:paraId="5EB1214F" w14:textId="5A537462" w:rsidR="0045022C" w:rsidRDefault="0045022C" w:rsidP="0045022C">
            <w:pPr>
              <w:numPr>
                <w:ilvl w:val="0"/>
                <w:numId w:val="15"/>
              </w:numPr>
              <w:spacing w:line="240" w:lineRule="auto"/>
              <w:ind w:left="459" w:hanging="459"/>
              <w:jc w:val="both"/>
              <w:rPr>
                <w:rFonts w:ascii="Times New Roman" w:hAnsi="Times New Roman"/>
                <w:color w:val="000000"/>
                <w:spacing w:val="-2"/>
              </w:rPr>
            </w:pPr>
            <w:r>
              <w:rPr>
                <w:rFonts w:ascii="Times New Roman" w:hAnsi="Times New Roman"/>
                <w:color w:val="000000"/>
                <w:spacing w:val="-2"/>
              </w:rPr>
              <w:t xml:space="preserve">ograniczenie </w:t>
            </w:r>
            <w:r w:rsidRPr="0045022C">
              <w:rPr>
                <w:rFonts w:ascii="Times New Roman" w:hAnsi="Times New Roman"/>
                <w:color w:val="000000"/>
                <w:spacing w:val="-2"/>
              </w:rPr>
              <w:t>udziału w postępowaniach prowadzonych na podstawie ustawy z dnia 7 lipca 1994 r. – Prawo budowlane stron, których celem jest jedynie utrudnienie realizacji inwestycji;</w:t>
            </w:r>
          </w:p>
          <w:p w14:paraId="645FAC46" w14:textId="2E1768B2" w:rsidR="00420DD6" w:rsidRDefault="00420DD6" w:rsidP="0045022C">
            <w:pPr>
              <w:numPr>
                <w:ilvl w:val="0"/>
                <w:numId w:val="15"/>
              </w:numPr>
              <w:spacing w:line="240" w:lineRule="auto"/>
              <w:ind w:left="459" w:hanging="459"/>
              <w:jc w:val="both"/>
              <w:rPr>
                <w:rFonts w:ascii="Times New Roman" w:hAnsi="Times New Roman"/>
                <w:color w:val="000000"/>
                <w:spacing w:val="-2"/>
              </w:rPr>
            </w:pPr>
            <w:r w:rsidRPr="0045022C">
              <w:rPr>
                <w:rFonts w:ascii="Times New Roman" w:hAnsi="Times New Roman"/>
                <w:color w:val="000000"/>
                <w:spacing w:val="-2"/>
              </w:rPr>
              <w:t>przywrócenie rzeczoznawstwa budowlanego jako samodzielnej fun</w:t>
            </w:r>
            <w:r w:rsidR="00F608E4" w:rsidRPr="0045022C">
              <w:rPr>
                <w:rFonts w:ascii="Times New Roman" w:hAnsi="Times New Roman"/>
                <w:color w:val="000000"/>
                <w:spacing w:val="-2"/>
              </w:rPr>
              <w:t>kcji technicznej w budownictwie;</w:t>
            </w:r>
          </w:p>
          <w:p w14:paraId="5DB943A0" w14:textId="364F915F" w:rsidR="00420DD6" w:rsidRPr="006374EC" w:rsidRDefault="00420DD6" w:rsidP="006374EC">
            <w:pPr>
              <w:numPr>
                <w:ilvl w:val="0"/>
                <w:numId w:val="15"/>
              </w:numPr>
              <w:spacing w:line="240" w:lineRule="auto"/>
              <w:ind w:left="459" w:hanging="459"/>
              <w:jc w:val="both"/>
              <w:rPr>
                <w:rFonts w:ascii="Times New Roman" w:hAnsi="Times New Roman"/>
                <w:color w:val="000000"/>
                <w:spacing w:val="-2"/>
              </w:rPr>
            </w:pPr>
            <w:r w:rsidRPr="0045022C">
              <w:rPr>
                <w:rFonts w:ascii="Times New Roman" w:hAnsi="Times New Roman"/>
                <w:color w:val="000000"/>
                <w:spacing w:val="-2"/>
              </w:rPr>
              <w:t>zniesienie możliwości składania dokumentów w postaci papierowej na rzecz p</w:t>
            </w:r>
            <w:r w:rsidR="00F9288E">
              <w:rPr>
                <w:rFonts w:ascii="Times New Roman" w:hAnsi="Times New Roman"/>
                <w:color w:val="000000"/>
                <w:spacing w:val="-2"/>
              </w:rPr>
              <w:t xml:space="preserve">ełnej cyfryzacji procesu </w:t>
            </w:r>
            <w:r w:rsidR="006374EC">
              <w:rPr>
                <w:rFonts w:ascii="Times New Roman" w:hAnsi="Times New Roman"/>
                <w:color w:val="000000"/>
                <w:spacing w:val="-2"/>
              </w:rPr>
              <w:t xml:space="preserve">budowlanego oraz </w:t>
            </w:r>
            <w:r w:rsidRPr="006374EC">
              <w:rPr>
                <w:rFonts w:ascii="Times New Roman" w:hAnsi="Times New Roman"/>
                <w:color w:val="000000"/>
                <w:spacing w:val="-2"/>
              </w:rPr>
              <w:t>wprowadzenie regulacji umożliwiających organom administracji publicznej wydawanie dokumentów n</w:t>
            </w:r>
            <w:r w:rsidR="00F9288E">
              <w:rPr>
                <w:rFonts w:ascii="Times New Roman" w:hAnsi="Times New Roman"/>
                <w:color w:val="000000"/>
                <w:spacing w:val="-2"/>
              </w:rPr>
              <w:t xml:space="preserve">a potrzeby procesu </w:t>
            </w:r>
            <w:r w:rsidRPr="006374EC">
              <w:rPr>
                <w:rFonts w:ascii="Times New Roman" w:hAnsi="Times New Roman"/>
                <w:color w:val="000000"/>
                <w:spacing w:val="-2"/>
              </w:rPr>
              <w:t xml:space="preserve">budowlanego w postaci elektronicznej; </w:t>
            </w:r>
          </w:p>
          <w:p w14:paraId="14AB1EE5" w14:textId="2CCF7EF2" w:rsidR="00420DD6" w:rsidRDefault="00420DD6" w:rsidP="0045022C">
            <w:pPr>
              <w:numPr>
                <w:ilvl w:val="0"/>
                <w:numId w:val="15"/>
              </w:numPr>
              <w:spacing w:line="240" w:lineRule="auto"/>
              <w:ind w:left="459" w:hanging="459"/>
              <w:jc w:val="both"/>
              <w:rPr>
                <w:rFonts w:ascii="Times New Roman" w:hAnsi="Times New Roman"/>
                <w:color w:val="000000"/>
                <w:spacing w:val="-2"/>
              </w:rPr>
            </w:pPr>
            <w:r w:rsidRPr="0045022C">
              <w:rPr>
                <w:rFonts w:ascii="Times New Roman" w:hAnsi="Times New Roman"/>
                <w:color w:val="000000"/>
                <w:spacing w:val="-2"/>
              </w:rPr>
              <w:t>wprowadzenie jednego dla całego kraju systemu teleinformatycznego służącego do obsługi postępowań a</w:t>
            </w:r>
            <w:r w:rsidR="00F86DAB" w:rsidRPr="0045022C">
              <w:rPr>
                <w:rFonts w:ascii="Times New Roman" w:hAnsi="Times New Roman"/>
                <w:color w:val="000000"/>
                <w:spacing w:val="-2"/>
              </w:rPr>
              <w:t>dministracyjnych w budownictwie;</w:t>
            </w:r>
          </w:p>
          <w:p w14:paraId="0CA0F5DB" w14:textId="2A357C34" w:rsidR="00F86DAB" w:rsidRDefault="00F86DAB" w:rsidP="0045022C">
            <w:pPr>
              <w:numPr>
                <w:ilvl w:val="0"/>
                <w:numId w:val="15"/>
              </w:numPr>
              <w:spacing w:line="240" w:lineRule="auto"/>
              <w:ind w:left="459" w:hanging="459"/>
              <w:jc w:val="both"/>
              <w:rPr>
                <w:rFonts w:ascii="Times New Roman" w:hAnsi="Times New Roman"/>
                <w:color w:val="000000"/>
                <w:spacing w:val="-2"/>
              </w:rPr>
            </w:pPr>
            <w:r w:rsidRPr="0045022C">
              <w:rPr>
                <w:rFonts w:ascii="Times New Roman" w:hAnsi="Times New Roman"/>
                <w:color w:val="000000"/>
                <w:spacing w:val="-2"/>
              </w:rPr>
              <w:t>wprowadzenie przepisów dotyczących postępowania w przypadku nieruchomości o nieuregulowanym stanie prawnym;</w:t>
            </w:r>
          </w:p>
          <w:p w14:paraId="08CBA7E7" w14:textId="0709B639" w:rsidR="00220DED" w:rsidRDefault="00B32507" w:rsidP="0045022C">
            <w:pPr>
              <w:numPr>
                <w:ilvl w:val="0"/>
                <w:numId w:val="15"/>
              </w:numPr>
              <w:spacing w:line="240" w:lineRule="auto"/>
              <w:ind w:left="459" w:hanging="459"/>
              <w:jc w:val="both"/>
              <w:rPr>
                <w:rFonts w:ascii="Times New Roman" w:hAnsi="Times New Roman"/>
                <w:color w:val="000000"/>
                <w:spacing w:val="-2"/>
              </w:rPr>
            </w:pPr>
            <w:r w:rsidRPr="0045022C">
              <w:rPr>
                <w:rFonts w:ascii="Times New Roman" w:hAnsi="Times New Roman"/>
                <w:color w:val="000000"/>
                <w:spacing w:val="-2"/>
              </w:rPr>
              <w:t>przyznanie wojewódzkim inspektorom nadzoru budowlanego możliwości wszczęcia kontroli stosowania wyrobu budowlanego na budowie w sytuacji stwierdzenia nieprawidłowości w zakresie zgodności wskazanych w</w:t>
            </w:r>
            <w:r w:rsidR="0050306E">
              <w:rPr>
                <w:rFonts w:ascii="Times New Roman" w:hAnsi="Times New Roman"/>
                <w:color w:val="000000"/>
                <w:spacing w:val="-2"/>
              </w:rPr>
              <w:t> </w:t>
            </w:r>
            <w:r w:rsidRPr="0045022C">
              <w:rPr>
                <w:rFonts w:ascii="Times New Roman" w:hAnsi="Times New Roman"/>
                <w:color w:val="000000"/>
                <w:spacing w:val="-2"/>
              </w:rPr>
              <w:t>dokumentacji projektowej rozwiązań materiałowych ze stanem faktycznym</w:t>
            </w:r>
            <w:r w:rsidR="007D5D22">
              <w:rPr>
                <w:rFonts w:ascii="Times New Roman" w:hAnsi="Times New Roman"/>
                <w:color w:val="000000"/>
                <w:spacing w:val="-2"/>
              </w:rPr>
              <w:t>;</w:t>
            </w:r>
          </w:p>
          <w:p w14:paraId="0E08C3C4" w14:textId="139665D7" w:rsidR="007D5D22" w:rsidRDefault="00220DED" w:rsidP="004C1E60">
            <w:pPr>
              <w:numPr>
                <w:ilvl w:val="0"/>
                <w:numId w:val="15"/>
              </w:numPr>
              <w:spacing w:line="240" w:lineRule="auto"/>
              <w:ind w:left="459" w:hanging="459"/>
              <w:jc w:val="both"/>
              <w:rPr>
                <w:rFonts w:ascii="Times New Roman" w:hAnsi="Times New Roman"/>
                <w:color w:val="000000"/>
                <w:spacing w:val="-2"/>
              </w:rPr>
            </w:pPr>
            <w:r w:rsidRPr="004C1E60">
              <w:rPr>
                <w:rFonts w:ascii="Times New Roman" w:hAnsi="Times New Roman"/>
                <w:color w:val="000000"/>
                <w:spacing w:val="-2"/>
              </w:rPr>
              <w:t>wprowadzenie</w:t>
            </w:r>
            <w:r>
              <w:t xml:space="preserve"> </w:t>
            </w:r>
            <w:r w:rsidR="004C1E60" w:rsidRPr="004C1E60">
              <w:rPr>
                <w:rFonts w:ascii="Times New Roman" w:hAnsi="Times New Roman"/>
                <w:color w:val="000000"/>
                <w:spacing w:val="-2"/>
              </w:rPr>
              <w:t xml:space="preserve">obowiązku przeprowadzania narad </w:t>
            </w:r>
            <w:r w:rsidRPr="004C1E60">
              <w:rPr>
                <w:rFonts w:ascii="Times New Roman" w:hAnsi="Times New Roman"/>
                <w:color w:val="000000"/>
                <w:spacing w:val="-2"/>
              </w:rPr>
              <w:t xml:space="preserve">koordynacyjnych </w:t>
            </w:r>
            <w:r w:rsidR="004C1E60" w:rsidRPr="004C1E60">
              <w:rPr>
                <w:rFonts w:ascii="Times New Roman" w:hAnsi="Times New Roman"/>
                <w:color w:val="000000"/>
                <w:spacing w:val="-2"/>
              </w:rPr>
              <w:t>w sposób elektroniczny</w:t>
            </w:r>
            <w:r w:rsidR="00702023">
              <w:rPr>
                <w:rFonts w:ascii="Times New Roman" w:hAnsi="Times New Roman"/>
                <w:color w:val="000000"/>
                <w:spacing w:val="-2"/>
              </w:rPr>
              <w:t xml:space="preserve"> oraz narad koordynacyjnych dla przyłączy podziemnych sytuowanych poza działką budowlaną;</w:t>
            </w:r>
            <w:r w:rsidR="007D5D22">
              <w:rPr>
                <w:rFonts w:ascii="Times New Roman" w:hAnsi="Times New Roman"/>
                <w:color w:val="000000"/>
                <w:spacing w:val="-2"/>
              </w:rPr>
              <w:t>;</w:t>
            </w:r>
          </w:p>
          <w:p w14:paraId="2200599C" w14:textId="75A95ABC" w:rsidR="006A636F" w:rsidRPr="006A636F" w:rsidRDefault="007D5D22" w:rsidP="006A636F">
            <w:pPr>
              <w:numPr>
                <w:ilvl w:val="0"/>
                <w:numId w:val="15"/>
              </w:numPr>
              <w:spacing w:line="240" w:lineRule="auto"/>
              <w:ind w:left="459" w:hanging="459"/>
              <w:jc w:val="both"/>
              <w:rPr>
                <w:rFonts w:ascii="Times New Roman" w:hAnsi="Times New Roman"/>
                <w:color w:val="000000"/>
                <w:spacing w:val="-2"/>
              </w:rPr>
            </w:pPr>
            <w:r>
              <w:rPr>
                <w:rFonts w:ascii="Times New Roman" w:hAnsi="Times New Roman"/>
                <w:color w:val="000000"/>
                <w:spacing w:val="-2"/>
              </w:rPr>
              <w:t xml:space="preserve">wprowadzenie w przepisach z zakresu geodezji i kartografii </w:t>
            </w:r>
            <w:r w:rsidR="0036301E">
              <w:rPr>
                <w:rFonts w:ascii="Times New Roman" w:hAnsi="Times New Roman"/>
                <w:color w:val="000000"/>
                <w:spacing w:val="-2"/>
              </w:rPr>
              <w:t xml:space="preserve">zasady równoważności nadania przesyłek </w:t>
            </w:r>
            <w:r w:rsidR="0036301E" w:rsidRPr="007D5D22">
              <w:rPr>
                <w:rFonts w:ascii="Times New Roman" w:hAnsi="Times New Roman"/>
                <w:spacing w:val="-2"/>
              </w:rPr>
              <w:t>w polskiej placówce pocztowej</w:t>
            </w:r>
            <w:r w:rsidR="0036301E">
              <w:rPr>
                <w:rFonts w:ascii="Times New Roman" w:hAnsi="Times New Roman"/>
                <w:spacing w:val="-2"/>
              </w:rPr>
              <w:t xml:space="preserve"> i </w:t>
            </w:r>
            <w:r w:rsidR="0036301E" w:rsidRPr="007D5D22">
              <w:rPr>
                <w:rFonts w:ascii="Times New Roman" w:hAnsi="Times New Roman"/>
                <w:spacing w:val="-2"/>
              </w:rPr>
              <w:t>w placówce podmiotu zajmującego się doręczaniem korespondencji na terenie Unii Europejskiej</w:t>
            </w:r>
            <w:r w:rsidR="006A636F">
              <w:rPr>
                <w:rFonts w:ascii="Times New Roman" w:hAnsi="Times New Roman"/>
                <w:color w:val="000000"/>
                <w:spacing w:val="-2"/>
              </w:rPr>
              <w:t>.</w:t>
            </w:r>
          </w:p>
          <w:p w14:paraId="6ABD4C7A" w14:textId="39E1EE2F" w:rsidR="00420DD6" w:rsidRDefault="00F608E4" w:rsidP="00F22C58">
            <w:pPr>
              <w:spacing w:before="120" w:after="120" w:line="240" w:lineRule="auto"/>
              <w:jc w:val="both"/>
              <w:rPr>
                <w:rFonts w:ascii="Times New Roman" w:hAnsi="Times New Roman"/>
                <w:color w:val="000000"/>
                <w:spacing w:val="-2"/>
              </w:rPr>
            </w:pPr>
            <w:r>
              <w:rPr>
                <w:rFonts w:ascii="Times New Roman" w:hAnsi="Times New Roman"/>
                <w:color w:val="000000"/>
                <w:spacing w:val="-2"/>
              </w:rPr>
              <w:t>Ad 1.</w:t>
            </w:r>
          </w:p>
          <w:p w14:paraId="3DD479FB" w14:textId="0231BFC2"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Projekt ustawy o zmianie ustawy – Prawo budowlane oraz niektórych innych ustaw proponuje również rezygnację z</w:t>
            </w:r>
            <w:r w:rsidR="0050306E">
              <w:rPr>
                <w:rFonts w:ascii="Times New Roman" w:hAnsi="Times New Roman"/>
                <w:color w:val="000000"/>
                <w:spacing w:val="-2"/>
              </w:rPr>
              <w:t> </w:t>
            </w:r>
            <w:r w:rsidRPr="00F608E4">
              <w:rPr>
                <w:rFonts w:ascii="Times New Roman" w:hAnsi="Times New Roman"/>
                <w:color w:val="000000"/>
                <w:spacing w:val="-2"/>
              </w:rPr>
              <w:t>dualizmu prawnego różnicującego budowę budynków mieszkalnych jednorodzinnych o powierzchni zabudowy poniżej i</w:t>
            </w:r>
            <w:r w:rsidR="0050306E">
              <w:rPr>
                <w:rFonts w:ascii="Times New Roman" w:hAnsi="Times New Roman"/>
                <w:color w:val="000000"/>
                <w:spacing w:val="-2"/>
              </w:rPr>
              <w:t> </w:t>
            </w:r>
            <w:r w:rsidRPr="00F608E4">
              <w:rPr>
                <w:rFonts w:ascii="Times New Roman" w:hAnsi="Times New Roman"/>
                <w:color w:val="000000"/>
                <w:spacing w:val="-2"/>
              </w:rPr>
              <w:t>powyżej 70 m</w:t>
            </w:r>
            <w:r w:rsidRPr="00A36F95">
              <w:rPr>
                <w:rFonts w:ascii="Times New Roman" w:hAnsi="Times New Roman"/>
                <w:color w:val="000000"/>
                <w:spacing w:val="-2"/>
                <w:vertAlign w:val="superscript"/>
              </w:rPr>
              <w:t>2</w:t>
            </w:r>
            <w:r w:rsidRPr="00F608E4">
              <w:rPr>
                <w:rFonts w:ascii="Times New Roman" w:hAnsi="Times New Roman"/>
                <w:color w:val="000000"/>
                <w:spacing w:val="-2"/>
              </w:rPr>
              <w:t>. Przepisy ustawy z dnia 17 września 2021 r. o zmianie ustawy – Prawo budowlane oraz ustawy o</w:t>
            </w:r>
            <w:r w:rsidR="0050306E">
              <w:rPr>
                <w:rFonts w:ascii="Times New Roman" w:hAnsi="Times New Roman"/>
                <w:color w:val="000000"/>
                <w:spacing w:val="-2"/>
              </w:rPr>
              <w:t> </w:t>
            </w:r>
            <w:r w:rsidRPr="00F608E4">
              <w:rPr>
                <w:rFonts w:ascii="Times New Roman" w:hAnsi="Times New Roman"/>
                <w:color w:val="000000"/>
                <w:spacing w:val="-2"/>
              </w:rPr>
              <w:t xml:space="preserve">planowaniu i zagospodarowaniu przestrzennym (Dz. U. poz. 1986) wprowadziły do ustawy z dnia 7 lipca 1994 r. – Prawo budowlane art. 29 ust. 1 pkt 1a, którego celem było nie tylko zwolnienie niektórych budynków mieszkalnych jednorodzinnych o powierzchni </w:t>
            </w:r>
            <w:r w:rsidRPr="00F608E4">
              <w:rPr>
                <w:rFonts w:ascii="Times New Roman" w:hAnsi="Times New Roman"/>
                <w:color w:val="000000"/>
                <w:spacing w:val="-2"/>
              </w:rPr>
              <w:lastRenderedPageBreak/>
              <w:t>zabudowy do 70 m</w:t>
            </w:r>
            <w:r w:rsidRPr="00A36F95">
              <w:rPr>
                <w:rFonts w:ascii="Times New Roman" w:hAnsi="Times New Roman"/>
                <w:color w:val="000000"/>
                <w:spacing w:val="-2"/>
                <w:vertAlign w:val="superscript"/>
              </w:rPr>
              <w:t>2</w:t>
            </w:r>
            <w:r w:rsidRPr="00F608E4">
              <w:rPr>
                <w:rFonts w:ascii="Times New Roman" w:hAnsi="Times New Roman"/>
                <w:color w:val="000000"/>
                <w:spacing w:val="-2"/>
              </w:rPr>
              <w:t xml:space="preserve"> z pozwolenia na budowę, ale przede wszystkim wyłączenie możliwości wniesienia sprzeciwu do zgłoszenia przez organ administracji architektoniczno-budowlanej. </w:t>
            </w:r>
          </w:p>
          <w:p w14:paraId="1B58625C" w14:textId="2229593F"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Projektowana ustawa ma na celu usprawnienie budowy budynków mieszkalnych jednorodzinnych realizowanych w</w:t>
            </w:r>
            <w:r w:rsidR="0050306E">
              <w:rPr>
                <w:rFonts w:ascii="Times New Roman" w:hAnsi="Times New Roman"/>
                <w:color w:val="000000"/>
                <w:spacing w:val="-2"/>
              </w:rPr>
              <w:t> </w:t>
            </w:r>
            <w:r w:rsidRPr="00F608E4">
              <w:rPr>
                <w:rFonts w:ascii="Times New Roman" w:hAnsi="Times New Roman"/>
                <w:color w:val="000000"/>
                <w:spacing w:val="-2"/>
              </w:rPr>
              <w:t>głównej mierze na potrzeby własne. Z tego względu projektowana ustawa proponuje wyłączenie możliwości wniesienia sprzeciwu do zgłoszenia w przypadku budowy wolno stojącego, nie więcej niż dwukondygnacyjnego budynku mieszkalnego jednorodzinnego prowadzonej w celu zaspokojenia własnych potrzeb mieszkaniowych inwestora. Powyższe oznacza, że możliwość weryfikacji zgłoszenia budowy budynku mieszkalnego jednorodzinnego przez organ administracji architektoniczno-budowlanej, a w konsekwencji możliwość zgłoszenia sprzeciwu pozostawiona zostanie w stosunku do inwestycji innych niż budowa wolno stojącego, nie więcej niż dwukondygnacyjnego budynku mieszkalnego jednorodzinnego w celu zaspokojenia własnych potrzeb mieszkaniowych inwestora, tj. w przypadku budowy tego typu budynków przez deweloperów oraz budowy domów jednorodzinnych np. trzykondygnacyjnych. Projektowane przepisy pozwolą na weryfikację planowanych inwestycji oraz kontrolę nad ich realizacją.</w:t>
            </w:r>
          </w:p>
          <w:p w14:paraId="28C22489" w14:textId="27518906"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Projekt ustawy o zmianie ustawy – Prawo budowlane oraz niektórych innych ustaw przewiduje również wyłączenie ostemplowywania dokumentacji projektowej, bowiem w procedurze zgłoszenia budowy wolno stojącego, nie więcej niż dwukondygnacyjnego budynku mieszkalnego jednorodzinnego prowadzonej w celu zaspokojenia własnych potrzeb mieszkaniowych inwestora lub przebudowy budynku mieszkalnego jednorodzinnego organ administracji architektoniczno-budowlanej nie może wnieść sprzeciwu, nie sprawdza więc dokumentacji projektowej. Tym samym bezprzedmiotowe jest zachowanie wymogu stemplowania takiej dokumentacji. Przepisy dotyczące możliwości wniesienia sprzeciwu pozostaną jednak w stosunku do inwestycji innych niż budowa wolno stojącego, nie więcej niż dwukondygnacyjnego budynku mieszkalnego w celu zaspokojenia własnych potrzeb mieszkaniowych inwestora, tj. w przypadku budowy budynków mieszkalnych jednorodzinnych przez deweloperów oraz budowy budynków mieszkalnych jednorodzinnych np. trzykondygnacyjnych.</w:t>
            </w:r>
          </w:p>
          <w:p w14:paraId="3B006FB1" w14:textId="7D22627B"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Ponadto proponuje się doprecyzowanie przepisów określających obowiązek ustanowienia kierownika budowy i</w:t>
            </w:r>
            <w:r w:rsidR="0050306E">
              <w:rPr>
                <w:rFonts w:ascii="Times New Roman" w:hAnsi="Times New Roman"/>
                <w:color w:val="000000"/>
                <w:spacing w:val="-2"/>
              </w:rPr>
              <w:t> </w:t>
            </w:r>
            <w:r w:rsidRPr="00F608E4">
              <w:rPr>
                <w:rFonts w:ascii="Times New Roman" w:hAnsi="Times New Roman"/>
                <w:color w:val="000000"/>
                <w:spacing w:val="-2"/>
              </w:rPr>
              <w:t>prowadzenia dziennika budowy polegające na pozostawieniu ww. obowiązków w stosunku do budowy budynków mieszkalnych jednorodzinnych innych niż budowa budynków mieszkalnych jednorodzinnych o powierzchni zabudowy do 70 m</w:t>
            </w:r>
            <w:r w:rsidRPr="00A36F95">
              <w:rPr>
                <w:rFonts w:ascii="Times New Roman" w:hAnsi="Times New Roman"/>
                <w:color w:val="000000"/>
                <w:spacing w:val="-2"/>
                <w:vertAlign w:val="superscript"/>
              </w:rPr>
              <w:t>2</w:t>
            </w:r>
            <w:r w:rsidRPr="00F608E4">
              <w:rPr>
                <w:rFonts w:ascii="Times New Roman" w:hAnsi="Times New Roman"/>
                <w:color w:val="000000"/>
                <w:spacing w:val="-2"/>
              </w:rPr>
              <w:t xml:space="preserve"> prowadzona w celu zaspokojenia własnych potrzeb inwestora. Tym samym będzie istnieć obowiązek ustanowienia kierownika budowy i prowadzenia dziennika budowy w przypadku budowy budynków mieszkalnych jednorodzinnych przez deweloperów, budowy wolno stojącego, nie więcej niż dwukondygnacyjnego budynku mieszkalnego jednorodzinnego o powierzchni zabudowy powyżej 70 m</w:t>
            </w:r>
            <w:r w:rsidRPr="00796C1E">
              <w:rPr>
                <w:rFonts w:ascii="Times New Roman" w:hAnsi="Times New Roman"/>
                <w:color w:val="000000"/>
                <w:spacing w:val="-2"/>
                <w:vertAlign w:val="superscript"/>
              </w:rPr>
              <w:t>2</w:t>
            </w:r>
            <w:r w:rsidRPr="00F608E4">
              <w:rPr>
                <w:rFonts w:ascii="Times New Roman" w:hAnsi="Times New Roman"/>
                <w:color w:val="000000"/>
                <w:spacing w:val="-2"/>
              </w:rPr>
              <w:t>, a także budynków mieszkalnych jednorodzinnych np. trzykondygnacyjnych.</w:t>
            </w:r>
          </w:p>
          <w:p w14:paraId="1AC99D90" w14:textId="20A39093"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Mając na uwadze powyższe podkreślić trzeba, że projektowane przepisy nie zmieniają obecnych regulacji dotyczących budowy budynków mieszkalnych jednorodzinnych o powierzchni zabudowy do 70 m</w:t>
            </w:r>
            <w:r w:rsidRPr="00796C1E">
              <w:rPr>
                <w:rFonts w:ascii="Times New Roman" w:hAnsi="Times New Roman"/>
                <w:color w:val="000000"/>
                <w:spacing w:val="-2"/>
                <w:vertAlign w:val="superscript"/>
              </w:rPr>
              <w:t>2</w:t>
            </w:r>
            <w:r w:rsidRPr="00F608E4">
              <w:rPr>
                <w:rFonts w:ascii="Times New Roman" w:hAnsi="Times New Roman"/>
                <w:color w:val="000000"/>
                <w:spacing w:val="-2"/>
              </w:rPr>
              <w:t xml:space="preserve"> realizowanych w celu zaspokojenia własnych potrzeb mieszkaniowych. Do zgłoszenia budowy budynku mieszkalnego jednorodzinnego o powierzchni zabudowy do 70 m</w:t>
            </w:r>
            <w:r w:rsidRPr="00796C1E">
              <w:rPr>
                <w:rFonts w:ascii="Times New Roman" w:hAnsi="Times New Roman"/>
                <w:color w:val="000000"/>
                <w:spacing w:val="-2"/>
                <w:vertAlign w:val="superscript"/>
              </w:rPr>
              <w:t>2</w:t>
            </w:r>
            <w:r w:rsidRPr="00F608E4">
              <w:rPr>
                <w:rFonts w:ascii="Times New Roman" w:hAnsi="Times New Roman"/>
                <w:color w:val="000000"/>
                <w:spacing w:val="-2"/>
              </w:rPr>
              <w:t xml:space="preserve"> inwestor będzie zobowiązany dołączyć oświadczenie, że budowa jest prowadzona w celu zaspokojenia własnych potrzeb mieszkaniowych oraz, że przyjmuje na siebie odpowiedzialność za kierowanie budową (jeżeli nie ustanowi kierownika budowy). Organy administracji architektoniczno-budowlanej nie będą weryfikowały i sprawdzały zgłoszenia pod kątem merytorycznym. W rezultacie organ nie będzie mógł wnieść sprzeciwu do zgłoszenia, a roboty budowlane będzie można rozpocząć niezwłocznie po doręczeniu zgłoszenia organowi administracji architektoniczno-budowlanej. Nie będzie również obowiązku ostemplowywania projektu architektoniczno-budowlanego oraz projektu zagospodarowania działki lub terenu (obowiązek ostemplowywania zostanie zniesiony). Inwestor nie będzie musiał również ustanowić kierownika budowy i prowadzić dziennika budowy. Jednocześnie zaproponowano dodanie przepisu uprawniającego oraz zobowiązującego organy administracji architektoniczno-budowlanej do weryfikacji, czy składane zgłoszenie rzeczywiście jest zgłoszeniem, którym mowa w art. 29 ust. 1 pkt 1a ustawy z dnia 7 lipca 1994 r. – Prawo budowlane, tj. budowy wolno stojącego, nie więcej niż dwukondygnacyjnego budynku mieszkalnego jednorodzinnego o</w:t>
            </w:r>
            <w:r w:rsidR="0050306E">
              <w:rPr>
                <w:rFonts w:ascii="Times New Roman" w:hAnsi="Times New Roman"/>
                <w:color w:val="000000"/>
                <w:spacing w:val="-2"/>
              </w:rPr>
              <w:t> </w:t>
            </w:r>
            <w:r w:rsidRPr="00F608E4">
              <w:rPr>
                <w:rFonts w:ascii="Times New Roman" w:hAnsi="Times New Roman"/>
                <w:color w:val="000000"/>
                <w:spacing w:val="-2"/>
              </w:rPr>
              <w:t>powierzchni zabudowy do 70 m</w:t>
            </w:r>
            <w:r w:rsidRPr="00796C1E">
              <w:rPr>
                <w:rFonts w:ascii="Times New Roman" w:hAnsi="Times New Roman"/>
                <w:color w:val="000000"/>
                <w:spacing w:val="-2"/>
                <w:vertAlign w:val="superscript"/>
              </w:rPr>
              <w:t>2</w:t>
            </w:r>
            <w:r w:rsidRPr="00F608E4">
              <w:rPr>
                <w:rFonts w:ascii="Times New Roman" w:hAnsi="Times New Roman"/>
                <w:color w:val="000000"/>
                <w:spacing w:val="-2"/>
              </w:rPr>
              <w:t>.</w:t>
            </w:r>
          </w:p>
          <w:p w14:paraId="43AE62FF" w14:textId="3DEE1B5D"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Budowa wolno stojącego, nie więcej niż dwukondygnacyjnego budynku mieszkalnego jednorodzinnego o powierzchni zabudowy powyżej 70 m</w:t>
            </w:r>
            <w:r w:rsidRPr="005E4A71">
              <w:rPr>
                <w:rFonts w:ascii="Times New Roman" w:hAnsi="Times New Roman"/>
                <w:color w:val="000000"/>
                <w:spacing w:val="-2"/>
                <w:vertAlign w:val="superscript"/>
              </w:rPr>
              <w:t>2</w:t>
            </w:r>
            <w:r w:rsidRPr="00F608E4">
              <w:rPr>
                <w:rFonts w:ascii="Times New Roman" w:hAnsi="Times New Roman"/>
                <w:color w:val="000000"/>
                <w:spacing w:val="-2"/>
              </w:rPr>
              <w:t xml:space="preserve"> w celu zaspokojenia własnych potrzeb mieszkaniowych odbywać się będzie, co do zasady, na podstawie takich samych procedur, jak w przypadku budynków mieszkalnych jednorodzinnych o powierzchni zabudowy do 70</w:t>
            </w:r>
            <w:r w:rsidR="005E4A71">
              <w:rPr>
                <w:rFonts w:ascii="Times New Roman" w:hAnsi="Times New Roman"/>
                <w:color w:val="000000"/>
                <w:spacing w:val="-2"/>
              </w:rPr>
              <w:t xml:space="preserve"> </w:t>
            </w:r>
            <w:r w:rsidRPr="00F608E4">
              <w:rPr>
                <w:rFonts w:ascii="Times New Roman" w:hAnsi="Times New Roman"/>
                <w:color w:val="000000"/>
                <w:spacing w:val="-2"/>
              </w:rPr>
              <w:t>m</w:t>
            </w:r>
            <w:r w:rsidRPr="00796C1E">
              <w:rPr>
                <w:rFonts w:ascii="Times New Roman" w:hAnsi="Times New Roman"/>
                <w:color w:val="000000"/>
                <w:spacing w:val="-2"/>
                <w:vertAlign w:val="superscript"/>
              </w:rPr>
              <w:t>2</w:t>
            </w:r>
            <w:r w:rsidRPr="00F608E4">
              <w:rPr>
                <w:rFonts w:ascii="Times New Roman" w:hAnsi="Times New Roman"/>
                <w:color w:val="000000"/>
                <w:spacing w:val="-2"/>
              </w:rPr>
              <w:t>. Do zgłoszenia budowy wolno stojącego, nie więcej niż dwukondygnacyjnego budynku mieszkalnego jednorodzinnego o powierzchni zabudowy powyżej 70 m</w:t>
            </w:r>
            <w:r w:rsidRPr="00796C1E">
              <w:rPr>
                <w:rFonts w:ascii="Times New Roman" w:hAnsi="Times New Roman"/>
                <w:color w:val="000000"/>
                <w:spacing w:val="-2"/>
                <w:vertAlign w:val="superscript"/>
              </w:rPr>
              <w:t>2</w:t>
            </w:r>
            <w:r w:rsidRPr="00F608E4">
              <w:rPr>
                <w:rFonts w:ascii="Times New Roman" w:hAnsi="Times New Roman"/>
                <w:color w:val="000000"/>
                <w:spacing w:val="-2"/>
              </w:rPr>
              <w:t xml:space="preserve"> w celu zaspokojenia własnych potrzeb mieszkaniowych inwestor będzie zobowiązany dołączyć oświadczenie, że budowa jest prowadzona w celu zaspokojenia własnych potrzeb mieszkaniowych. Organy administracji architektoniczno-budowlanej nie będą weryfikowały i sprawdzały zgłoszenia pod kątem merytorycznym. W rezultacie organ nie będzie mógł wnieść sprzeciwu do zgłoszenia, a roboty budowlane będzie można rozpocząć niezwłocznie po doręczeniu zgłoszenia organowi administracji architektoniczno-budowlanej. Nie będzie również konieczności ostemplowywania projektu architektoniczno-budowlanego oraz projektu zagospodarowania działki lub terenu. Także i w tym przypadku zaproponowano dodanie przepisu uprawniającego oraz zobowiązującego organy administracji architektoniczno-budowlanej do weryfikacji, czy składane zgłoszenie rzeczywiście jest zgłoszeniem, którym mowa w art. 29 ust. 1 pkt 1b ustawy z dnia 7 lipca 1994 r. – Prawo budowlane, tj. budowy wolno stojącego, nie więcej niż dwukondygnacyjnego budynku mieszkalnego jednorodzinnego o powierzchni zabudowy powyżej 70 m</w:t>
            </w:r>
            <w:r w:rsidRPr="00796C1E">
              <w:rPr>
                <w:rFonts w:ascii="Times New Roman" w:hAnsi="Times New Roman"/>
                <w:color w:val="000000"/>
                <w:spacing w:val="-2"/>
                <w:vertAlign w:val="superscript"/>
              </w:rPr>
              <w:t>2</w:t>
            </w:r>
            <w:r w:rsidRPr="00F608E4">
              <w:rPr>
                <w:rFonts w:ascii="Times New Roman" w:hAnsi="Times New Roman"/>
                <w:color w:val="000000"/>
                <w:spacing w:val="-2"/>
              </w:rPr>
              <w:t>. Budowa wolno stojących, nie więcej niż dwukondygnacyjnych budynków mieszkalnych jednorodzinnych o powierzchni zabudowy powyżej 70 m2 będzie jednak wymagała ustanowienia kierownika budowy i prowadzenia dziennika budowy.</w:t>
            </w:r>
          </w:p>
          <w:p w14:paraId="25786C7E" w14:textId="1418A7A2" w:rsid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lastRenderedPageBreak/>
              <w:t>Z kolei zgłoszenie budowy wolno stojącego, nie więcej niż dwukondygnacyjnego budynku mieszkalnego jednorodzinnego, zarówno o powierzchni zabudowy do 70m</w:t>
            </w:r>
            <w:r w:rsidRPr="00796C1E">
              <w:rPr>
                <w:rFonts w:ascii="Times New Roman" w:hAnsi="Times New Roman"/>
                <w:color w:val="000000"/>
                <w:spacing w:val="-2"/>
                <w:vertAlign w:val="superscript"/>
              </w:rPr>
              <w:t>2</w:t>
            </w:r>
            <w:r w:rsidRPr="00F608E4">
              <w:rPr>
                <w:rFonts w:ascii="Times New Roman" w:hAnsi="Times New Roman"/>
                <w:color w:val="000000"/>
                <w:spacing w:val="-2"/>
              </w:rPr>
              <w:t xml:space="preserve"> oraz powyżej tej powierzchni, lecz na potrzeby inne niż własne cele mieszkaniowe, a także innych budynków mieszkalnych jednorodzinnych, w szczególnych wskazanych w art. 29 ust. 1 pkt 1 ustawy z dnia 7 lipca 1994 r. – Prawo budowlane będzie podlegało weryfikacji przez organ administracji architektoniczno-budowlanej. Do tego zgłoszenia nie będzie dołączane oświadczenie, że budowa jest prowadzona w celu zaspokojenia własnych potrzeb mieszkaniowych inwestora. Organ administracji architektoniczno-budowlanej będzie mógł sprawdzić dołączoną do zgłoszenia dokumentację oraz wnieść sprzeciw do zgłoszenia. Nie będzie jednak obowiązku ostemplowywania projektu architektoniczno-budowlanego oraz projektu zagospodarowania działki lub terenu (obowiązek ostemplowywania zostanie zniesiony). Realizacja tych inwestycji będzie wymagała ustanowienia kierownika budowy oraz prowadzenia dziennika budowy.</w:t>
            </w:r>
          </w:p>
          <w:p w14:paraId="4E7C628E" w14:textId="310C484B" w:rsidR="00F608E4" w:rsidRDefault="00F608E4" w:rsidP="00F22C58">
            <w:pPr>
              <w:spacing w:before="120" w:after="120" w:line="240" w:lineRule="auto"/>
              <w:jc w:val="both"/>
              <w:rPr>
                <w:rFonts w:ascii="Times New Roman" w:hAnsi="Times New Roman"/>
                <w:color w:val="000000"/>
                <w:spacing w:val="-2"/>
              </w:rPr>
            </w:pPr>
            <w:r>
              <w:rPr>
                <w:rFonts w:ascii="Times New Roman" w:hAnsi="Times New Roman"/>
                <w:color w:val="000000"/>
                <w:spacing w:val="-2"/>
              </w:rPr>
              <w:t>Ad 2.</w:t>
            </w:r>
          </w:p>
          <w:p w14:paraId="035F24EA" w14:textId="5D5B26AD"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Przedmiotowa nowelizacja przewiduje także rozszerzenie katalogu inwestycji (budów) niewymagających decyzji o</w:t>
            </w:r>
            <w:r w:rsidR="0050306E">
              <w:rPr>
                <w:rFonts w:ascii="Times New Roman" w:hAnsi="Times New Roman"/>
                <w:color w:val="000000"/>
                <w:spacing w:val="-2"/>
              </w:rPr>
              <w:t> </w:t>
            </w:r>
            <w:r w:rsidRPr="00F608E4">
              <w:rPr>
                <w:rFonts w:ascii="Times New Roman" w:hAnsi="Times New Roman"/>
                <w:color w:val="000000"/>
                <w:spacing w:val="-2"/>
              </w:rPr>
              <w:t>pozwoleniu na budowę, a wymagających jedynie dokonania zgłoszenia, zgodnie z art. 29 ust. 1 ustawy z dnia 7 lipca 1994 r. – Prawo budowlane, oraz katalogu inwestycji (budów) niewymagających ani decyzji o pozwoleniu na budowę, ani zgłoszenia, zgodnie z art. 29 ust. 2 ww. ustawy.</w:t>
            </w:r>
          </w:p>
          <w:p w14:paraId="5FD96280" w14:textId="4B35C44B" w:rsidR="00F608E4" w:rsidRDefault="00312B9A" w:rsidP="00F608E4">
            <w:pPr>
              <w:spacing w:before="120" w:after="120" w:line="240" w:lineRule="auto"/>
              <w:jc w:val="both"/>
              <w:rPr>
                <w:rFonts w:ascii="Times New Roman" w:hAnsi="Times New Roman"/>
                <w:color w:val="000000"/>
                <w:spacing w:val="-2"/>
              </w:rPr>
            </w:pPr>
            <w:r>
              <w:rPr>
                <w:rFonts w:ascii="Times New Roman" w:hAnsi="Times New Roman"/>
                <w:color w:val="000000"/>
                <w:spacing w:val="-2"/>
              </w:rPr>
              <w:t xml:space="preserve">W katalogu inwestycji </w:t>
            </w:r>
            <w:r w:rsidR="00F608E4" w:rsidRPr="00F608E4">
              <w:rPr>
                <w:rFonts w:ascii="Times New Roman" w:hAnsi="Times New Roman"/>
                <w:color w:val="000000"/>
                <w:spacing w:val="-2"/>
              </w:rPr>
              <w:t>zwolnionych z pozwolenia na budowę, ale wymagających zgłoszenia, proponuje się d</w:t>
            </w:r>
            <w:r>
              <w:rPr>
                <w:rFonts w:ascii="Times New Roman" w:hAnsi="Times New Roman"/>
                <w:color w:val="000000"/>
                <w:spacing w:val="-2"/>
              </w:rPr>
              <w:t>oprecyzować przepisy zwalniające</w:t>
            </w:r>
            <w:r w:rsidR="00F608E4" w:rsidRPr="00F608E4">
              <w:rPr>
                <w:rFonts w:ascii="Times New Roman" w:hAnsi="Times New Roman"/>
                <w:color w:val="000000"/>
                <w:spacing w:val="-2"/>
              </w:rPr>
              <w:t xml:space="preserve"> z obowiązku uzyskania pozwolenia na budowę m.in. boisk i kortów, wskazując, że obiekty te nie muszą służyć wyłącznie rekreacji, ale również uprawianiu sportu. Od początku celem tego przepisu było, aby boiska i korty służyły do uprawiania sportu. Wydawało się, że słowo rekreacja zawiera w sobie uprawianie sportu. Jednak orzecznictwo w</w:t>
            </w:r>
            <w:r w:rsidR="0050306E">
              <w:rPr>
                <w:rFonts w:ascii="Times New Roman" w:hAnsi="Times New Roman"/>
                <w:color w:val="000000"/>
                <w:spacing w:val="-2"/>
              </w:rPr>
              <w:t> </w:t>
            </w:r>
            <w:r w:rsidR="00F608E4" w:rsidRPr="00F608E4">
              <w:rPr>
                <w:rFonts w:ascii="Times New Roman" w:hAnsi="Times New Roman"/>
                <w:color w:val="000000"/>
                <w:spacing w:val="-2"/>
              </w:rPr>
              <w:t>tym zakresie ukształtowało się w sposób odmienny, przyjmując np. dla kortów tenisowych, że korty służą do rekreacji wtedy, gdy są budowane na prywatne potrzeby przy chociażby budynkach mieszkalnych jednorodzinnych. Z uwagi na to postanowiono wyeliminować powstałe wątpliwości, by nie budziło sporów, że obiekty te mogą być realizowane nie tylko na potrzeby indywidualne.</w:t>
            </w:r>
          </w:p>
          <w:p w14:paraId="763DD84C" w14:textId="254A8B37"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Ponadto proponuje się, aby wskazana w przepisach budowa tarasów dotyczyła zarówno tarasów zadaszonych, jak i</w:t>
            </w:r>
            <w:r w:rsidR="0050306E">
              <w:rPr>
                <w:rFonts w:ascii="Times New Roman" w:hAnsi="Times New Roman"/>
                <w:color w:val="000000"/>
                <w:spacing w:val="-2"/>
              </w:rPr>
              <w:t> </w:t>
            </w:r>
            <w:r w:rsidRPr="00F608E4">
              <w:rPr>
                <w:rFonts w:ascii="Times New Roman" w:hAnsi="Times New Roman"/>
                <w:color w:val="000000"/>
                <w:spacing w:val="-2"/>
              </w:rPr>
              <w:t>niezadaszonych, z uwagi na fakt, że obecnie wśród organów rodzą się liczne wątpliwości w tym zakresie. Projektowane zmiany mają charakter redakcyjny i doprecyzowujący.</w:t>
            </w:r>
          </w:p>
          <w:p w14:paraId="3DFE0124" w14:textId="385BBC2C"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Ponadto przewiduje się doprecyzowanie przepisów art. 29 ust. 1 pkt 2 i art. 29a ustawy –</w:t>
            </w:r>
            <w:r>
              <w:rPr>
                <w:rFonts w:ascii="Times New Roman" w:hAnsi="Times New Roman"/>
                <w:color w:val="000000"/>
                <w:spacing w:val="-2"/>
              </w:rPr>
              <w:t xml:space="preserve"> Prawo budowlane zwalniających </w:t>
            </w:r>
            <w:r w:rsidRPr="00F608E4">
              <w:rPr>
                <w:rFonts w:ascii="Times New Roman" w:hAnsi="Times New Roman"/>
                <w:color w:val="000000"/>
                <w:spacing w:val="-2"/>
              </w:rPr>
              <w:t>z</w:t>
            </w:r>
            <w:r w:rsidR="0050306E">
              <w:rPr>
                <w:rFonts w:ascii="Times New Roman" w:hAnsi="Times New Roman"/>
                <w:color w:val="000000"/>
                <w:spacing w:val="-2"/>
              </w:rPr>
              <w:t> </w:t>
            </w:r>
            <w:r w:rsidRPr="00F608E4">
              <w:rPr>
                <w:rFonts w:ascii="Times New Roman" w:hAnsi="Times New Roman"/>
                <w:color w:val="000000"/>
                <w:spacing w:val="-2"/>
              </w:rPr>
              <w:t xml:space="preserve">obowiązku uzyskania pozwolenia na budowę a wymagających zgłoszenia budowy sieci (elektroenergetycznych obejmujących napięcie znamionowe nie wyższe niż 1 </w:t>
            </w:r>
            <w:proofErr w:type="spellStart"/>
            <w:r w:rsidRPr="00F608E4">
              <w:rPr>
                <w:rFonts w:ascii="Times New Roman" w:hAnsi="Times New Roman"/>
                <w:color w:val="000000"/>
                <w:spacing w:val="-2"/>
              </w:rPr>
              <w:t>kV</w:t>
            </w:r>
            <w:proofErr w:type="spellEnd"/>
            <w:r w:rsidRPr="00F608E4">
              <w:rPr>
                <w:rFonts w:ascii="Times New Roman" w:hAnsi="Times New Roman"/>
                <w:color w:val="000000"/>
                <w:spacing w:val="-2"/>
              </w:rPr>
              <w:t>, wodociągowych, kanali</w:t>
            </w:r>
            <w:r>
              <w:rPr>
                <w:rFonts w:ascii="Times New Roman" w:hAnsi="Times New Roman"/>
                <w:color w:val="000000"/>
                <w:spacing w:val="-2"/>
              </w:rPr>
              <w:t xml:space="preserve">zacyjnych, cieplnych, gazowych </w:t>
            </w:r>
            <w:r w:rsidRPr="00F608E4">
              <w:rPr>
                <w:rFonts w:ascii="Times New Roman" w:hAnsi="Times New Roman"/>
                <w:color w:val="000000"/>
                <w:spacing w:val="-2"/>
              </w:rPr>
              <w:t>o</w:t>
            </w:r>
            <w:r w:rsidR="0050306E">
              <w:rPr>
                <w:rFonts w:ascii="Times New Roman" w:hAnsi="Times New Roman"/>
                <w:color w:val="000000"/>
                <w:spacing w:val="-2"/>
              </w:rPr>
              <w:t> </w:t>
            </w:r>
            <w:r w:rsidRPr="00F608E4">
              <w:rPr>
                <w:rFonts w:ascii="Times New Roman" w:hAnsi="Times New Roman"/>
                <w:color w:val="000000"/>
                <w:spacing w:val="-2"/>
              </w:rPr>
              <w:t xml:space="preserve">ciśnieniu roboczym nie wyższym niż 0,5 </w:t>
            </w:r>
            <w:proofErr w:type="spellStart"/>
            <w:r w:rsidRPr="00F608E4">
              <w:rPr>
                <w:rFonts w:ascii="Times New Roman" w:hAnsi="Times New Roman"/>
                <w:color w:val="000000"/>
                <w:spacing w:val="-2"/>
              </w:rPr>
              <w:t>MPa</w:t>
            </w:r>
            <w:proofErr w:type="spellEnd"/>
            <w:r w:rsidRPr="00F608E4">
              <w:rPr>
                <w:rFonts w:ascii="Times New Roman" w:hAnsi="Times New Roman"/>
                <w:color w:val="000000"/>
                <w:spacing w:val="-2"/>
              </w:rPr>
              <w:t>), polegające na dodaniu krańcowych odcinków o długości do 50 m tych sieci. Projektowane rozwiązania mają na celu uproszczenie realizacji inwestycji, tak aby w sytuacji, gdy inwestor planuje wykonać krótki odcinek sieci nie musiał w tym celu gromadzić dużej ilości dokumentacji. Proponuje się, aby realizacja tego typu inwestycji była możliwa bez udziału organu administracji architektoniczno-budowlanej i wymagała sporządzenia planu sytuacyjnego na kopii aktualnej mapy zasadniczej lub mapy jednostkowej przyjętej do państwowego zasobu geodezyjnego i kartograficznego i odbywała się na podstawie przepisów prawa energetycznego albo o zbiorowym zaopatrzeniu w wodę i zbiorowym odprowadzaniu ścieków.</w:t>
            </w:r>
          </w:p>
          <w:p w14:paraId="7DEEE01A" w14:textId="0C1684B8"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Wśród inwestycji wymagających zgłoszenia zostaje wymieniona również m.in. budowa niewielkiego kolumbarium na terenie cmentarza, o powierzchni zabudowy nie większej niż 15 m</w:t>
            </w:r>
            <w:r w:rsidRPr="00312B9A">
              <w:rPr>
                <w:rFonts w:ascii="Times New Roman" w:hAnsi="Times New Roman"/>
                <w:color w:val="000000"/>
                <w:spacing w:val="-2"/>
                <w:vertAlign w:val="superscript"/>
              </w:rPr>
              <w:t>2</w:t>
            </w:r>
            <w:r w:rsidRPr="00F608E4">
              <w:rPr>
                <w:rFonts w:ascii="Times New Roman" w:hAnsi="Times New Roman"/>
                <w:color w:val="000000"/>
                <w:spacing w:val="-2"/>
              </w:rPr>
              <w:t xml:space="preserve"> i o wysokości ni</w:t>
            </w:r>
            <w:r>
              <w:rPr>
                <w:rFonts w:ascii="Times New Roman" w:hAnsi="Times New Roman"/>
                <w:color w:val="000000"/>
                <w:spacing w:val="-2"/>
              </w:rPr>
              <w:t xml:space="preserve">e większej niż 3 m, przepustów </w:t>
            </w:r>
            <w:r w:rsidRPr="00F608E4">
              <w:rPr>
                <w:rFonts w:ascii="Times New Roman" w:hAnsi="Times New Roman"/>
                <w:color w:val="000000"/>
                <w:spacing w:val="-2"/>
              </w:rPr>
              <w:t>o</w:t>
            </w:r>
            <w:r w:rsidR="0050306E">
              <w:rPr>
                <w:rFonts w:ascii="Times New Roman" w:hAnsi="Times New Roman"/>
                <w:color w:val="000000"/>
                <w:spacing w:val="-2"/>
              </w:rPr>
              <w:t> </w:t>
            </w:r>
            <w:r w:rsidRPr="00F608E4">
              <w:rPr>
                <w:rFonts w:ascii="Times New Roman" w:hAnsi="Times New Roman"/>
                <w:color w:val="000000"/>
                <w:spacing w:val="-2"/>
              </w:rPr>
              <w:t>długości nie większej niż 20 m oraz o przekroju wewnętrznym większym niż 0,85 m</w:t>
            </w:r>
            <w:r w:rsidRPr="00312B9A">
              <w:rPr>
                <w:rFonts w:ascii="Times New Roman" w:hAnsi="Times New Roman"/>
                <w:color w:val="000000"/>
                <w:spacing w:val="-2"/>
                <w:vertAlign w:val="superscript"/>
              </w:rPr>
              <w:t>2</w:t>
            </w:r>
            <w:r w:rsidRPr="00F608E4">
              <w:rPr>
                <w:rFonts w:ascii="Times New Roman" w:hAnsi="Times New Roman"/>
                <w:color w:val="000000"/>
                <w:spacing w:val="-2"/>
              </w:rPr>
              <w:t xml:space="preserve"> i </w:t>
            </w:r>
            <w:r>
              <w:rPr>
                <w:rFonts w:ascii="Times New Roman" w:hAnsi="Times New Roman"/>
                <w:color w:val="000000"/>
                <w:spacing w:val="-2"/>
              </w:rPr>
              <w:t>nie większym niż 3 m</w:t>
            </w:r>
            <w:r w:rsidRPr="00312B9A">
              <w:rPr>
                <w:rFonts w:ascii="Times New Roman" w:hAnsi="Times New Roman"/>
                <w:color w:val="000000"/>
                <w:spacing w:val="-2"/>
                <w:vertAlign w:val="superscript"/>
              </w:rPr>
              <w:t>2</w:t>
            </w:r>
            <w:r>
              <w:rPr>
                <w:rFonts w:ascii="Times New Roman" w:hAnsi="Times New Roman"/>
                <w:color w:val="000000"/>
                <w:spacing w:val="-2"/>
              </w:rPr>
              <w:t xml:space="preserve">, kiosków </w:t>
            </w:r>
            <w:r w:rsidRPr="00F608E4">
              <w:rPr>
                <w:rFonts w:ascii="Times New Roman" w:hAnsi="Times New Roman"/>
                <w:color w:val="000000"/>
                <w:spacing w:val="-2"/>
              </w:rPr>
              <w:t>i</w:t>
            </w:r>
            <w:r w:rsidR="0050306E">
              <w:rPr>
                <w:rFonts w:ascii="Times New Roman" w:hAnsi="Times New Roman"/>
                <w:color w:val="000000"/>
                <w:spacing w:val="-2"/>
              </w:rPr>
              <w:t> </w:t>
            </w:r>
            <w:r w:rsidRPr="00F608E4">
              <w:rPr>
                <w:rFonts w:ascii="Times New Roman" w:hAnsi="Times New Roman"/>
                <w:color w:val="000000"/>
                <w:spacing w:val="-2"/>
              </w:rPr>
              <w:t>pawilonów sprzedaży ulicznej o powierzchni zabudowy nie większej niż 15 m</w:t>
            </w:r>
            <w:r w:rsidRPr="00312B9A">
              <w:rPr>
                <w:rFonts w:ascii="Times New Roman" w:hAnsi="Times New Roman"/>
                <w:color w:val="000000"/>
                <w:spacing w:val="-2"/>
                <w:vertAlign w:val="superscript"/>
              </w:rPr>
              <w:t>2</w:t>
            </w:r>
            <w:r w:rsidRPr="00F608E4">
              <w:rPr>
                <w:rFonts w:ascii="Times New Roman" w:hAnsi="Times New Roman"/>
                <w:color w:val="000000"/>
                <w:spacing w:val="-2"/>
              </w:rPr>
              <w:t>.</w:t>
            </w:r>
          </w:p>
          <w:p w14:paraId="50184546" w14:textId="56EE2C02"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W zakresie budowy kolumbarium na terenie cmentarza wyjaśnić trzeba, że zasadniczo na poszczególne obiekty zlokalizowane na cmentarzu nie potrzeba osobnego pozwolenia na budowę czy zgłoszenia. Grobowce nie wymagają pozwolenia na budowę, gdyż nie stanowią obiektu budowlanego. Wszelkie sprawy związane z posadowieniem obiektów cmentarnych (pomników, nagrobków) przejmuje zarządca cmentarza, bowiem te kwestie objęte są już pozwoleniem na utworzenie cmentarza. Jednakże w odróżnieniu od grobowców czy pomników, kaplice cmentarne i domy pogrzebowe stanowią obiekty budowlane i wymagają sporządzenia projektu architektoniczno-budowlanego oraz uzyskania pozwolenia na budowę. Kolumbaria natomiast są wśród organów administracji architektoniczno-budowlanej różnie postrzegane, zarówno jako obiekty budowlane wymagające uzyskania pozwolenia na budowę, jak i obiekty cmentarne niewymagające uzyskania pozwolenia na budowę czy dokonania zgłoszenia. Orzecznictwo sądów administracyjnych obejmujące tę materię jest ubogie (tylko w jednym wyroku Naczelny Sąd Administracyjny przesądził, że kolumbarium jest obiektem budowlanym wymagającym sporządzenia projektu architektoniczno-budowlanego). Proponowana zmiana wyeliminuje wątpliwości dotyczące postrzegania kolumbariów jako obiektów wymagających lub nie pozwolenia na budowę.</w:t>
            </w:r>
          </w:p>
          <w:p w14:paraId="4E2663C6" w14:textId="7CA896E1"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Ponadto proponuje się, by przepusty o długości nie większej niż 20 m oraz o przekroju wewnętrznym większym niż 0,85 m</w:t>
            </w:r>
            <w:r w:rsidRPr="00FB7298">
              <w:rPr>
                <w:rFonts w:ascii="Times New Roman" w:hAnsi="Times New Roman"/>
                <w:color w:val="000000"/>
                <w:spacing w:val="-2"/>
                <w:vertAlign w:val="superscript"/>
              </w:rPr>
              <w:t>2</w:t>
            </w:r>
            <w:r w:rsidRPr="00F608E4">
              <w:rPr>
                <w:rFonts w:ascii="Times New Roman" w:hAnsi="Times New Roman"/>
                <w:color w:val="000000"/>
                <w:spacing w:val="-2"/>
              </w:rPr>
              <w:t xml:space="preserve"> i nie większym niż 3 m</w:t>
            </w:r>
            <w:r w:rsidRPr="00FB7298">
              <w:rPr>
                <w:rFonts w:ascii="Times New Roman" w:hAnsi="Times New Roman"/>
                <w:color w:val="000000"/>
                <w:spacing w:val="-2"/>
                <w:vertAlign w:val="superscript"/>
              </w:rPr>
              <w:t>2</w:t>
            </w:r>
            <w:r w:rsidRPr="00F608E4">
              <w:rPr>
                <w:rFonts w:ascii="Times New Roman" w:hAnsi="Times New Roman"/>
                <w:color w:val="000000"/>
                <w:spacing w:val="-2"/>
              </w:rPr>
              <w:t xml:space="preserve"> również były zwolnione z pozwolenia na budowę, ale wymagały zgłoszenia (art. 29 ust. 1 pkt 3</w:t>
            </w:r>
            <w:r w:rsidR="00FB7298">
              <w:rPr>
                <w:rFonts w:ascii="Times New Roman" w:hAnsi="Times New Roman"/>
                <w:color w:val="000000"/>
                <w:spacing w:val="-2"/>
              </w:rPr>
              <w:t>3</w:t>
            </w:r>
            <w:r w:rsidRPr="00F608E4">
              <w:rPr>
                <w:rFonts w:ascii="Times New Roman" w:hAnsi="Times New Roman"/>
                <w:color w:val="000000"/>
                <w:spacing w:val="-2"/>
              </w:rPr>
              <w:t>). Obiekty te są na tyle proste (prefabrykowane), że nie powinny wymagać pozwoleń na budowę, a z drugiej strony są niezbędne z uwagi na konieczność przeprowadzenia cieków przez nasyp drogi.</w:t>
            </w:r>
          </w:p>
          <w:p w14:paraId="5FA5C1EE" w14:textId="0897FCC1" w:rsid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lastRenderedPageBreak/>
              <w:t>Kolejną inwestycją, która ma wymagać jedynie zgłoszenia, będzie budowa kiosków i pawilonów sprzedaży ulicznej o</w:t>
            </w:r>
            <w:r w:rsidR="0050306E">
              <w:rPr>
                <w:rFonts w:ascii="Times New Roman" w:hAnsi="Times New Roman"/>
                <w:color w:val="000000"/>
                <w:spacing w:val="-2"/>
              </w:rPr>
              <w:t> </w:t>
            </w:r>
            <w:r w:rsidRPr="00F608E4">
              <w:rPr>
                <w:rFonts w:ascii="Times New Roman" w:hAnsi="Times New Roman"/>
                <w:color w:val="000000"/>
                <w:spacing w:val="-2"/>
              </w:rPr>
              <w:t>powierzchni zabudowy nie większej niż 15 m</w:t>
            </w:r>
            <w:r w:rsidRPr="00FB7298">
              <w:rPr>
                <w:rFonts w:ascii="Times New Roman" w:hAnsi="Times New Roman"/>
                <w:color w:val="000000"/>
                <w:spacing w:val="-2"/>
                <w:vertAlign w:val="superscript"/>
              </w:rPr>
              <w:t>2</w:t>
            </w:r>
            <w:r w:rsidRPr="00F608E4">
              <w:rPr>
                <w:rFonts w:ascii="Times New Roman" w:hAnsi="Times New Roman"/>
                <w:color w:val="000000"/>
                <w:spacing w:val="-2"/>
              </w:rPr>
              <w:t>. Dotychczas obiekty takie były realizowane jako tymczasowe obiekty budowlane, co często zmierzało do obejścia prawa. Obiekty takie najczęściej stanowią całość konstrukcyjno-budowlaną, a</w:t>
            </w:r>
            <w:r w:rsidR="0050306E">
              <w:rPr>
                <w:rFonts w:ascii="Times New Roman" w:hAnsi="Times New Roman"/>
                <w:color w:val="000000"/>
                <w:spacing w:val="-2"/>
              </w:rPr>
              <w:t> </w:t>
            </w:r>
            <w:r w:rsidRPr="00F608E4">
              <w:rPr>
                <w:rFonts w:ascii="Times New Roman" w:hAnsi="Times New Roman"/>
                <w:color w:val="000000"/>
                <w:spacing w:val="-2"/>
              </w:rPr>
              <w:t>zatem istotną kwestią jest jedynie ocena możliwości usytuowania tego rodzaju obiektów na danym terenie czy od granic działek. Procedurą wystarczającą do oceny tych kwestii jest zgłoszenie.</w:t>
            </w:r>
          </w:p>
          <w:p w14:paraId="04B7C4FE" w14:textId="5319EFE9" w:rsidR="000F4662"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Ponadto proponuje się, aby jedynie zgłoszenia wymagała budowa wylotów do cieków naturalnych</w:t>
            </w:r>
            <w:r w:rsidR="000F4662">
              <w:rPr>
                <w:rFonts w:ascii="Times New Roman" w:hAnsi="Times New Roman"/>
                <w:color w:val="000000"/>
                <w:spacing w:val="-2"/>
              </w:rPr>
              <w:t>.</w:t>
            </w:r>
            <w:r w:rsidR="00E63C49">
              <w:rPr>
                <w:rFonts w:ascii="Times New Roman" w:hAnsi="Times New Roman"/>
                <w:color w:val="000000"/>
                <w:spacing w:val="-2"/>
              </w:rPr>
              <w:t xml:space="preserve"> </w:t>
            </w:r>
            <w:r w:rsidR="003C315A">
              <w:rPr>
                <w:rFonts w:ascii="Times New Roman" w:hAnsi="Times New Roman"/>
                <w:color w:val="000000"/>
                <w:spacing w:val="-2"/>
              </w:rPr>
              <w:t>Zgodnie z</w:t>
            </w:r>
            <w:r w:rsidR="0050306E">
              <w:rPr>
                <w:rFonts w:ascii="Times New Roman" w:hAnsi="Times New Roman"/>
                <w:color w:val="000000"/>
                <w:spacing w:val="-2"/>
              </w:rPr>
              <w:t> </w:t>
            </w:r>
            <w:r w:rsidR="003C315A">
              <w:rPr>
                <w:rFonts w:ascii="Times New Roman" w:hAnsi="Times New Roman"/>
                <w:color w:val="000000"/>
                <w:spacing w:val="-2"/>
              </w:rPr>
              <w:t xml:space="preserve">obowiązującymi przepisami ustawy z dnia 7 lipca 1994 r. – Prawo budowlane budowa wylotów </w:t>
            </w:r>
            <w:r w:rsidR="00883C36">
              <w:rPr>
                <w:rFonts w:ascii="Times New Roman" w:hAnsi="Times New Roman"/>
                <w:color w:val="000000"/>
                <w:spacing w:val="-2"/>
              </w:rPr>
              <w:t xml:space="preserve">do </w:t>
            </w:r>
            <w:r w:rsidR="003C315A">
              <w:rPr>
                <w:rFonts w:ascii="Times New Roman" w:hAnsi="Times New Roman"/>
                <w:color w:val="000000"/>
                <w:spacing w:val="-2"/>
              </w:rPr>
              <w:t>cieków naturalnych wymaga uzyskania decyzji o pozwoleniu na budowę. Wydaje się, że z racji faktu, że budowa i konstrukcja tego typu obiektu jest na tyle prosta</w:t>
            </w:r>
            <w:r w:rsidR="00DC6339">
              <w:rPr>
                <w:rFonts w:ascii="Times New Roman" w:hAnsi="Times New Roman"/>
                <w:color w:val="000000"/>
                <w:spacing w:val="-2"/>
              </w:rPr>
              <w:t>,</w:t>
            </w:r>
            <w:r w:rsidR="003C315A">
              <w:rPr>
                <w:rFonts w:ascii="Times New Roman" w:hAnsi="Times New Roman"/>
                <w:color w:val="000000"/>
                <w:spacing w:val="-2"/>
              </w:rPr>
              <w:t xml:space="preserve"> konieczność uzyskania decyzji o pozwoleniu na budowę jest zbyt rygorystyczna. </w:t>
            </w:r>
          </w:p>
          <w:p w14:paraId="6347C5CF" w14:textId="7F2BC488" w:rsidR="00367715" w:rsidRDefault="000F4662" w:rsidP="00F608E4">
            <w:pPr>
              <w:spacing w:before="120" w:after="120" w:line="240" w:lineRule="auto"/>
              <w:jc w:val="both"/>
              <w:rPr>
                <w:rFonts w:ascii="Times New Roman" w:hAnsi="Times New Roman"/>
                <w:color w:val="000000"/>
                <w:spacing w:val="-2"/>
              </w:rPr>
            </w:pPr>
            <w:r>
              <w:rPr>
                <w:rFonts w:ascii="Times New Roman" w:hAnsi="Times New Roman"/>
                <w:color w:val="000000"/>
                <w:spacing w:val="-2"/>
              </w:rPr>
              <w:t xml:space="preserve">W katalogu obiektów zwolnionych z pozwolenia na budowę, lecz wymagających zgłoszenia proponuje się dodać także budowę </w:t>
            </w:r>
            <w:r w:rsidR="00F41FDC">
              <w:rPr>
                <w:rFonts w:ascii="Times New Roman" w:hAnsi="Times New Roman"/>
                <w:color w:val="000000"/>
                <w:spacing w:val="-2"/>
              </w:rPr>
              <w:t xml:space="preserve">bezodpływowych </w:t>
            </w:r>
            <w:r w:rsidR="00F608E4" w:rsidRPr="00F608E4">
              <w:rPr>
                <w:rFonts w:ascii="Times New Roman" w:hAnsi="Times New Roman"/>
                <w:color w:val="000000"/>
                <w:spacing w:val="-2"/>
              </w:rPr>
              <w:t>zbiorników na wody opadowe lub roztopowe o pojemności większej niż 5 m</w:t>
            </w:r>
            <w:r w:rsidR="00F608E4" w:rsidRPr="00FB7298">
              <w:rPr>
                <w:rFonts w:ascii="Times New Roman" w:hAnsi="Times New Roman"/>
                <w:color w:val="000000"/>
                <w:spacing w:val="-2"/>
                <w:vertAlign w:val="superscript"/>
              </w:rPr>
              <w:t>3</w:t>
            </w:r>
            <w:r w:rsidR="00F608E4" w:rsidRPr="00F608E4">
              <w:rPr>
                <w:rFonts w:ascii="Times New Roman" w:hAnsi="Times New Roman"/>
                <w:color w:val="000000"/>
                <w:spacing w:val="-2"/>
              </w:rPr>
              <w:t xml:space="preserve"> i nie większej niż 15 m</w:t>
            </w:r>
            <w:r w:rsidR="00F608E4" w:rsidRPr="00FB7298">
              <w:rPr>
                <w:rFonts w:ascii="Times New Roman" w:hAnsi="Times New Roman"/>
                <w:color w:val="000000"/>
                <w:spacing w:val="-2"/>
                <w:vertAlign w:val="superscript"/>
              </w:rPr>
              <w:t>3</w:t>
            </w:r>
            <w:r w:rsidR="00F608E4" w:rsidRPr="00F608E4">
              <w:rPr>
                <w:rFonts w:ascii="Times New Roman" w:hAnsi="Times New Roman"/>
                <w:color w:val="000000"/>
                <w:spacing w:val="-2"/>
              </w:rPr>
              <w:t>, przy czym budowa takich zbiorników do 5 m</w:t>
            </w:r>
            <w:r w:rsidR="00F608E4" w:rsidRPr="00FB7298">
              <w:rPr>
                <w:rFonts w:ascii="Times New Roman" w:hAnsi="Times New Roman"/>
                <w:color w:val="000000"/>
                <w:spacing w:val="-2"/>
                <w:vertAlign w:val="superscript"/>
              </w:rPr>
              <w:t>3</w:t>
            </w:r>
            <w:r w:rsidR="00F608E4" w:rsidRPr="00F608E4">
              <w:rPr>
                <w:rFonts w:ascii="Times New Roman" w:hAnsi="Times New Roman"/>
                <w:color w:val="000000"/>
                <w:spacing w:val="-2"/>
              </w:rPr>
              <w:t xml:space="preserve"> nie będzie wymagała nawet zgłoszenia. Pojęcie wód opadowych lub roztopowych zostało definiowane w art. 16 pkt 69 ustawy z dnia 20 lipca 2017 r. – Prawo wodne, jako wody będące skutkiem opadów atmosferycznych. Projektowana zmiana w zakresie budowy zbiorników na wody opadowe i roztopowe powinna przyczynić się także do usprawnienia realizacji programu priorytetowego „Moja Woda” finansowanego ze środków Narodowego Funduszu Ochrony </w:t>
            </w:r>
            <w:r w:rsidR="00367715">
              <w:rPr>
                <w:rFonts w:ascii="Times New Roman" w:hAnsi="Times New Roman"/>
                <w:color w:val="000000"/>
                <w:spacing w:val="-2"/>
              </w:rPr>
              <w:t xml:space="preserve">Środowiska i Gospodarki Wodnej i upowszechnienia </w:t>
            </w:r>
            <w:r w:rsidR="00367715" w:rsidRPr="00367715">
              <w:rPr>
                <w:rFonts w:ascii="Times New Roman" w:hAnsi="Times New Roman"/>
                <w:color w:val="000000"/>
                <w:spacing w:val="-2"/>
              </w:rPr>
              <w:t xml:space="preserve">budowy </w:t>
            </w:r>
            <w:r w:rsidR="00367715">
              <w:rPr>
                <w:rFonts w:ascii="Times New Roman" w:hAnsi="Times New Roman"/>
                <w:color w:val="000000"/>
                <w:spacing w:val="-2"/>
              </w:rPr>
              <w:t>tego typu urządzeń. Celem projektowanych zmian jest także zrównanie wymogu dotyczącego zbiorników na nieczystości ciekłe i</w:t>
            </w:r>
            <w:r w:rsidR="0050306E">
              <w:rPr>
                <w:rFonts w:ascii="Times New Roman" w:hAnsi="Times New Roman"/>
                <w:color w:val="000000"/>
                <w:spacing w:val="-2"/>
              </w:rPr>
              <w:t> </w:t>
            </w:r>
            <w:r w:rsidR="00367715">
              <w:rPr>
                <w:rFonts w:ascii="Times New Roman" w:hAnsi="Times New Roman"/>
                <w:color w:val="000000"/>
                <w:spacing w:val="-2"/>
              </w:rPr>
              <w:t>zbiorników na wody opadowe lub roztopowe, a także wyeliminowanie pojawiąjących się wątpliwości interpretacyjnych w zakresie kwalifikowania zbiorników na wody opadowe</w:t>
            </w:r>
            <w:r w:rsidR="00DF6906">
              <w:rPr>
                <w:rFonts w:ascii="Times New Roman" w:hAnsi="Times New Roman"/>
                <w:color w:val="000000"/>
                <w:spacing w:val="-2"/>
              </w:rPr>
              <w:t xml:space="preserve"> lub roztopowe</w:t>
            </w:r>
            <w:r w:rsidR="00367715">
              <w:rPr>
                <w:rFonts w:ascii="Times New Roman" w:hAnsi="Times New Roman"/>
                <w:color w:val="000000"/>
                <w:spacing w:val="-2"/>
              </w:rPr>
              <w:t xml:space="preserve"> jako zbiorników na nieczystości ciekłe. Zgodnie bowiem z obowiązującymi przepisami ustawy z dnia 7 lipca 1994 r. – Prawo budowlane nie wymaga decyzji o pozwoleniu na budowę, natomiast wymaga zgłoszenia budowa zbiorników bezodpływowych na nieczystości ciekłe o pojemności do 10</w:t>
            </w:r>
            <w:r w:rsidR="00DC6339">
              <w:rPr>
                <w:rFonts w:ascii="Times New Roman" w:hAnsi="Times New Roman"/>
                <w:color w:val="000000"/>
                <w:spacing w:val="-2"/>
              </w:rPr>
              <w:t xml:space="preserve"> </w:t>
            </w:r>
            <w:r w:rsidR="00367715">
              <w:rPr>
                <w:rFonts w:ascii="Times New Roman" w:hAnsi="Times New Roman"/>
                <w:color w:val="000000"/>
                <w:spacing w:val="-2"/>
              </w:rPr>
              <w:t>m</w:t>
            </w:r>
            <w:r w:rsidR="00367715" w:rsidRPr="00DF6906">
              <w:rPr>
                <w:rFonts w:ascii="Times New Roman" w:hAnsi="Times New Roman"/>
                <w:color w:val="000000"/>
                <w:spacing w:val="-2"/>
                <w:vertAlign w:val="superscript"/>
              </w:rPr>
              <w:t>3</w:t>
            </w:r>
            <w:r w:rsidR="00367715">
              <w:rPr>
                <w:rFonts w:ascii="Times New Roman" w:hAnsi="Times New Roman"/>
                <w:color w:val="000000"/>
                <w:spacing w:val="-2"/>
              </w:rPr>
              <w:t xml:space="preserve">. </w:t>
            </w:r>
            <w:r w:rsidR="00DF6906">
              <w:rPr>
                <w:rFonts w:ascii="Times New Roman" w:hAnsi="Times New Roman"/>
                <w:color w:val="000000"/>
                <w:spacing w:val="-2"/>
              </w:rPr>
              <w:t xml:space="preserve">Z uwagi na przyjęte zasady wykładni prawa, że wyjątków nie należy interpretować rozszerzająco konieczne jest wyraźne wyłączenie budowy zbiorników na wody opadowe lub roztopowe z obowiązku uzyskania pozwolenia na budowę. </w:t>
            </w:r>
          </w:p>
          <w:p w14:paraId="51B649CE" w14:textId="4C0AF329" w:rsidR="006967CA" w:rsidRPr="00F608E4" w:rsidRDefault="006967CA" w:rsidP="00F608E4">
            <w:pPr>
              <w:spacing w:before="120" w:after="120" w:line="240" w:lineRule="auto"/>
              <w:jc w:val="both"/>
              <w:rPr>
                <w:rFonts w:ascii="Times New Roman" w:hAnsi="Times New Roman"/>
                <w:color w:val="000000"/>
                <w:spacing w:val="-2"/>
              </w:rPr>
            </w:pPr>
            <w:r>
              <w:rPr>
                <w:rFonts w:ascii="Times New Roman" w:hAnsi="Times New Roman"/>
                <w:color w:val="000000"/>
                <w:spacing w:val="-2"/>
              </w:rPr>
              <w:t>Również budowa wolno stojących obiektów budowlanych łączności oraz kontenerów telekomunikacyjnych o powierzchni zabudowy do 35 m</w:t>
            </w:r>
            <w:r w:rsidRPr="00EA35A0">
              <w:rPr>
                <w:rFonts w:ascii="Times New Roman" w:hAnsi="Times New Roman"/>
                <w:color w:val="000000"/>
                <w:spacing w:val="-2"/>
                <w:vertAlign w:val="superscript"/>
              </w:rPr>
              <w:t>2</w:t>
            </w:r>
            <w:r>
              <w:rPr>
                <w:rFonts w:ascii="Times New Roman" w:hAnsi="Times New Roman"/>
                <w:color w:val="000000"/>
                <w:spacing w:val="-2"/>
              </w:rPr>
              <w:t xml:space="preserve"> nie stanowi obiektu o skomplikowanej konstrukcji, wobec </w:t>
            </w:r>
            <w:r w:rsidR="004200B3">
              <w:rPr>
                <w:rFonts w:ascii="Times New Roman" w:hAnsi="Times New Roman"/>
                <w:color w:val="000000"/>
                <w:spacing w:val="-2"/>
              </w:rPr>
              <w:t>czego</w:t>
            </w:r>
            <w:r>
              <w:rPr>
                <w:rFonts w:ascii="Times New Roman" w:hAnsi="Times New Roman"/>
                <w:color w:val="000000"/>
                <w:spacing w:val="-2"/>
              </w:rPr>
              <w:t xml:space="preserve"> realizacja ww. obiektu na podstawie zgłoszenia w organie administracji architektoniczno-budowlanej wydaje się rozwiązaniem w zupełności wystarczającym.</w:t>
            </w:r>
          </w:p>
          <w:p w14:paraId="6065D334" w14:textId="1326C46D"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Katalog obiektów wymagających jedynie zgłoszenia został także poszerzony o jednokondygnacyjne budynki gospodarcze i</w:t>
            </w:r>
            <w:r w:rsidR="0050306E">
              <w:rPr>
                <w:rFonts w:ascii="Times New Roman" w:hAnsi="Times New Roman"/>
                <w:color w:val="000000"/>
                <w:spacing w:val="-2"/>
              </w:rPr>
              <w:t> </w:t>
            </w:r>
            <w:r w:rsidRPr="00F608E4">
              <w:rPr>
                <w:rFonts w:ascii="Times New Roman" w:hAnsi="Times New Roman"/>
                <w:color w:val="000000"/>
                <w:spacing w:val="-2"/>
              </w:rPr>
              <w:t>wiaty związane z produkcją rolną o prostej konstrukcji i powierzchni zabudowy do 300 m</w:t>
            </w:r>
            <w:r w:rsidRPr="000F4662">
              <w:rPr>
                <w:rFonts w:ascii="Times New Roman" w:hAnsi="Times New Roman"/>
                <w:color w:val="000000"/>
                <w:spacing w:val="-2"/>
                <w:vertAlign w:val="superscript"/>
              </w:rPr>
              <w:t>2</w:t>
            </w:r>
            <w:r w:rsidRPr="00F608E4">
              <w:rPr>
                <w:rFonts w:ascii="Times New Roman" w:hAnsi="Times New Roman"/>
                <w:color w:val="000000"/>
                <w:spacing w:val="-2"/>
              </w:rPr>
              <w:t xml:space="preserve">, przy rozpiętości konstrukcji nie większej niż 6 m i wysokości nie większej niż 6m, których obszar oddziaływania mieści się w całości na działce lub działkach, na których zostały zaprojektowane. W celu większego ułatwienia budowy ww. obiektów zaproponowano by do zgłoszenia budowy ww. obiektów zamiast projektu budowlanego dołączana była dokumentacja techniczna zawierająca rozwiązania zapewniające nośność i stateczność konstrukcji, bezpieczeństwo ludzi i mienia  oraz bezpieczeństwo pożarowe, której zakres, w zależności od specyfiki i charakteru obiektu, stopnia skomplikowania robót budowlanych oraz przeznaczenia projektowanego obiektu, byłby ustalany przez projektanta posiadającego odpowiednie uprawnienia budowlane. Budowa takich obiektów będzie musiała być zgodna z </w:t>
            </w:r>
            <w:proofErr w:type="spellStart"/>
            <w:r w:rsidRPr="00F608E4">
              <w:rPr>
                <w:rFonts w:ascii="Times New Roman" w:hAnsi="Times New Roman"/>
                <w:color w:val="000000"/>
                <w:spacing w:val="-2"/>
              </w:rPr>
              <w:t>mpzp</w:t>
            </w:r>
            <w:proofErr w:type="spellEnd"/>
            <w:r w:rsidRPr="00F608E4">
              <w:rPr>
                <w:rFonts w:ascii="Times New Roman" w:hAnsi="Times New Roman"/>
                <w:color w:val="000000"/>
                <w:spacing w:val="-2"/>
              </w:rPr>
              <w:t>, a w przypadku jego braku będzie wymagała decyzji o warunkach zabudowy</w:t>
            </w:r>
            <w:r w:rsidR="00795446">
              <w:rPr>
                <w:rFonts w:ascii="Times New Roman" w:hAnsi="Times New Roman"/>
                <w:color w:val="000000"/>
                <w:spacing w:val="-2"/>
              </w:rPr>
              <w:t>.</w:t>
            </w:r>
            <w:r w:rsidRPr="00F608E4">
              <w:rPr>
                <w:rFonts w:ascii="Times New Roman" w:hAnsi="Times New Roman"/>
                <w:color w:val="000000"/>
                <w:spacing w:val="-2"/>
              </w:rPr>
              <w:t xml:space="preserve"> W przypadku tych obiektów ustanowienie kierownika budowy będzie nieobowiązkowe, z</w:t>
            </w:r>
            <w:r w:rsidR="0050306E">
              <w:rPr>
                <w:rFonts w:ascii="Times New Roman" w:hAnsi="Times New Roman"/>
                <w:color w:val="000000"/>
                <w:spacing w:val="-2"/>
              </w:rPr>
              <w:t> </w:t>
            </w:r>
            <w:r w:rsidRPr="00F608E4">
              <w:rPr>
                <w:rFonts w:ascii="Times New Roman" w:hAnsi="Times New Roman"/>
                <w:color w:val="000000"/>
                <w:spacing w:val="-2"/>
              </w:rPr>
              <w:t>tym że w przypadku jego nieustanowienia odpowiedzialność za prowadzenie budowy spoczywałaby na inwestorze, a przy zawiadomieniu o zakończeniu budowy tych obiektów trze</w:t>
            </w:r>
            <w:r w:rsidR="00AF7A4C">
              <w:rPr>
                <w:rFonts w:ascii="Times New Roman" w:hAnsi="Times New Roman"/>
                <w:color w:val="000000"/>
                <w:spacing w:val="-2"/>
              </w:rPr>
              <w:t xml:space="preserve">ba będzie dołączyć odpowiednio </w:t>
            </w:r>
            <w:r w:rsidRPr="00F608E4">
              <w:rPr>
                <w:rFonts w:ascii="Times New Roman" w:hAnsi="Times New Roman"/>
                <w:color w:val="000000"/>
                <w:spacing w:val="-2"/>
              </w:rPr>
              <w:t>oświadczenie kierownika budowy lub inwestora że roboty zostały zrealizowane zgodnie z dokumentacją techniczną i zasadami wiedzy technicznej. Budowa ww. obiektów będzie podlegała także kontroli nadzoru budowlanego.</w:t>
            </w:r>
          </w:p>
          <w:p w14:paraId="3D644FA0" w14:textId="30D6C5AD" w:rsidR="00F608E4" w:rsidRPr="00F608E4" w:rsidRDefault="00F608E4" w:rsidP="00F608E4">
            <w:pPr>
              <w:spacing w:before="120" w:line="240" w:lineRule="auto"/>
              <w:jc w:val="both"/>
              <w:rPr>
                <w:rFonts w:ascii="Times New Roman" w:hAnsi="Times New Roman"/>
                <w:color w:val="000000"/>
                <w:spacing w:val="-2"/>
              </w:rPr>
            </w:pPr>
            <w:r w:rsidRPr="00F608E4">
              <w:rPr>
                <w:rFonts w:ascii="Times New Roman" w:hAnsi="Times New Roman"/>
                <w:color w:val="000000"/>
                <w:spacing w:val="-2"/>
              </w:rPr>
              <w:t>Ponadto proponuje się zwolnienie z obowiązku uzyska</w:t>
            </w:r>
            <w:r w:rsidR="004200B3">
              <w:rPr>
                <w:rFonts w:ascii="Times New Roman" w:hAnsi="Times New Roman"/>
                <w:color w:val="000000"/>
                <w:spacing w:val="-2"/>
              </w:rPr>
              <w:t>nia pozwolenia na budowę budowy:</w:t>
            </w:r>
          </w:p>
          <w:p w14:paraId="3EEE18CC" w14:textId="285D3931" w:rsidR="00F608E4" w:rsidRDefault="00F608E4" w:rsidP="00F608E4">
            <w:pPr>
              <w:spacing w:line="240" w:lineRule="auto"/>
              <w:jc w:val="both"/>
              <w:rPr>
                <w:rFonts w:ascii="Times New Roman" w:hAnsi="Times New Roman"/>
                <w:color w:val="000000"/>
                <w:spacing w:val="-2"/>
              </w:rPr>
            </w:pPr>
            <w:r w:rsidRPr="00F608E4">
              <w:rPr>
                <w:rFonts w:ascii="Times New Roman" w:hAnsi="Times New Roman"/>
                <w:color w:val="000000"/>
                <w:spacing w:val="-2"/>
              </w:rPr>
              <w:t>- masztów flagowych posadowionych na gruncie o wysokości od 3 do 7 m (zmiana ta ma na celu wyeliminowanie wątpliwości interpretacyjnych związanych z budową przedmiotowych masztów)</w:t>
            </w:r>
            <w:r w:rsidR="0062196E">
              <w:rPr>
                <w:rFonts w:ascii="Times New Roman" w:hAnsi="Times New Roman"/>
                <w:color w:val="000000"/>
                <w:spacing w:val="-2"/>
              </w:rPr>
              <w:t>,</w:t>
            </w:r>
            <w:r w:rsidRPr="00F608E4">
              <w:rPr>
                <w:rFonts w:ascii="Times New Roman" w:hAnsi="Times New Roman"/>
                <w:color w:val="000000"/>
                <w:spacing w:val="-2"/>
              </w:rPr>
              <w:t xml:space="preserve"> </w:t>
            </w:r>
            <w:r w:rsidR="0062196E">
              <w:rPr>
                <w:rFonts w:ascii="Times New Roman" w:hAnsi="Times New Roman"/>
                <w:color w:val="000000"/>
                <w:spacing w:val="-2"/>
              </w:rPr>
              <w:t xml:space="preserve">przydomowych </w:t>
            </w:r>
            <w:r w:rsidR="003C02F9" w:rsidRPr="007A67F3">
              <w:rPr>
                <w:rFonts w:ascii="Times New Roman" w:hAnsi="Times New Roman"/>
                <w:color w:val="000000"/>
                <w:spacing w:val="-2"/>
              </w:rPr>
              <w:t xml:space="preserve">schronów i ukryć doraźnych, </w:t>
            </w:r>
            <w:r w:rsidRPr="00F608E4">
              <w:rPr>
                <w:rFonts w:ascii="Times New Roman" w:hAnsi="Times New Roman"/>
                <w:color w:val="000000"/>
                <w:spacing w:val="-2"/>
              </w:rPr>
              <w:t>co ułatwi realizację przydomowych rozwiązań ochronnych przez obywateli oraz wpłynie na podniesienie indywidualnego poziomu bezpieczeństwa oby</w:t>
            </w:r>
            <w:r>
              <w:rPr>
                <w:rFonts w:ascii="Times New Roman" w:hAnsi="Times New Roman"/>
                <w:color w:val="000000"/>
                <w:spacing w:val="-2"/>
              </w:rPr>
              <w:t xml:space="preserve">wateli. </w:t>
            </w:r>
            <w:r w:rsidRPr="00F608E4">
              <w:rPr>
                <w:rFonts w:ascii="Times New Roman" w:hAnsi="Times New Roman"/>
                <w:color w:val="000000"/>
                <w:spacing w:val="-2"/>
              </w:rPr>
              <w:t>Z uwagi na wagę kwestii zapewnienia bezpieczeństwa oraz wprowadzenie możliwości lokalizacji tychże budowli</w:t>
            </w:r>
            <w:r w:rsidR="00955687">
              <w:rPr>
                <w:rFonts w:ascii="Times New Roman" w:hAnsi="Times New Roman"/>
                <w:color w:val="000000"/>
                <w:spacing w:val="-2"/>
              </w:rPr>
              <w:t xml:space="preserve"> </w:t>
            </w:r>
            <w:r w:rsidRPr="00F608E4">
              <w:rPr>
                <w:rFonts w:ascii="Times New Roman" w:hAnsi="Times New Roman"/>
                <w:color w:val="000000"/>
                <w:spacing w:val="-2"/>
              </w:rPr>
              <w:t>na podstawie zgłoszenia, zaproponowano zmiany w art. 15 ustawy o</w:t>
            </w:r>
            <w:r w:rsidR="0050306E">
              <w:rPr>
                <w:rFonts w:ascii="Times New Roman" w:hAnsi="Times New Roman"/>
                <w:color w:val="000000"/>
                <w:spacing w:val="-2"/>
              </w:rPr>
              <w:t> </w:t>
            </w:r>
            <w:r w:rsidRPr="00F608E4">
              <w:rPr>
                <w:rFonts w:ascii="Times New Roman" w:hAnsi="Times New Roman"/>
                <w:color w:val="000000"/>
                <w:spacing w:val="-2"/>
              </w:rPr>
              <w:t xml:space="preserve">planowaniu i zagospodarowaniu przestrzennym, gdzie dodano </w:t>
            </w:r>
            <w:r w:rsidR="00955687">
              <w:rPr>
                <w:rFonts w:ascii="Times New Roman" w:hAnsi="Times New Roman"/>
                <w:color w:val="000000"/>
                <w:spacing w:val="-2"/>
              </w:rPr>
              <w:t>przepis</w:t>
            </w:r>
            <w:r w:rsidR="00955687" w:rsidRPr="00F608E4">
              <w:rPr>
                <w:rFonts w:ascii="Times New Roman" w:hAnsi="Times New Roman"/>
                <w:color w:val="000000"/>
                <w:spacing w:val="-2"/>
              </w:rPr>
              <w:t xml:space="preserve"> </w:t>
            </w:r>
            <w:r w:rsidRPr="00F608E4">
              <w:rPr>
                <w:rFonts w:ascii="Times New Roman" w:hAnsi="Times New Roman"/>
                <w:color w:val="000000"/>
                <w:spacing w:val="-2"/>
              </w:rPr>
              <w:t xml:space="preserve">o </w:t>
            </w:r>
            <w:r w:rsidR="008073B0">
              <w:rPr>
                <w:rFonts w:ascii="Times New Roman" w:hAnsi="Times New Roman"/>
                <w:color w:val="000000"/>
                <w:spacing w:val="-2"/>
              </w:rPr>
              <w:t>m</w:t>
            </w:r>
            <w:r w:rsidRPr="00F608E4">
              <w:rPr>
                <w:rFonts w:ascii="Times New Roman" w:hAnsi="Times New Roman"/>
                <w:color w:val="000000"/>
                <w:spacing w:val="-2"/>
              </w:rPr>
              <w:t xml:space="preserve">ożliwości ich realizacji </w:t>
            </w:r>
            <w:r w:rsidR="00D92588">
              <w:rPr>
                <w:rFonts w:ascii="Times New Roman" w:hAnsi="Times New Roman"/>
                <w:color w:val="000000"/>
                <w:spacing w:val="-2"/>
              </w:rPr>
              <w:t>na</w:t>
            </w:r>
            <w:r w:rsidRPr="00F608E4">
              <w:rPr>
                <w:rFonts w:ascii="Times New Roman" w:hAnsi="Times New Roman"/>
                <w:color w:val="000000"/>
                <w:spacing w:val="-2"/>
              </w:rPr>
              <w:t xml:space="preserve"> terenie, dla którego plan miejscowy przewiduje lokalizację budynków mieszkalnych</w:t>
            </w:r>
            <w:r w:rsidR="00D92588">
              <w:rPr>
                <w:rFonts w:ascii="Times New Roman" w:hAnsi="Times New Roman"/>
                <w:color w:val="000000"/>
                <w:spacing w:val="-2"/>
              </w:rPr>
              <w:t xml:space="preserve"> jednorodzinnych lub w zabudowie zagrodowej</w:t>
            </w:r>
            <w:r w:rsidRPr="00F608E4">
              <w:rPr>
                <w:rFonts w:ascii="Times New Roman" w:hAnsi="Times New Roman"/>
                <w:color w:val="000000"/>
                <w:spacing w:val="-2"/>
              </w:rPr>
              <w:t>.</w:t>
            </w:r>
          </w:p>
          <w:p w14:paraId="1A0836C3" w14:textId="788AAC12" w:rsidR="00C87BF3" w:rsidRDefault="00C87BF3" w:rsidP="0050306E">
            <w:pPr>
              <w:spacing w:before="120" w:line="240" w:lineRule="auto"/>
              <w:jc w:val="both"/>
              <w:rPr>
                <w:rFonts w:ascii="Times New Roman" w:hAnsi="Times New Roman"/>
                <w:color w:val="000000"/>
                <w:spacing w:val="-2"/>
              </w:rPr>
            </w:pPr>
            <w:r>
              <w:rPr>
                <w:rFonts w:ascii="Times New Roman" w:hAnsi="Times New Roman"/>
                <w:color w:val="000000"/>
                <w:spacing w:val="-2"/>
              </w:rPr>
              <w:t>Ponadto w projekcie zaproponowano także dodanie przepisu upoważniającego m</w:t>
            </w:r>
            <w:r w:rsidRPr="00C87BF3">
              <w:rPr>
                <w:rFonts w:ascii="Times New Roman" w:hAnsi="Times New Roman"/>
                <w:color w:val="000000"/>
                <w:spacing w:val="-2"/>
              </w:rPr>
              <w:t>inist</w:t>
            </w:r>
            <w:r>
              <w:rPr>
                <w:rFonts w:ascii="Times New Roman" w:hAnsi="Times New Roman"/>
                <w:color w:val="000000"/>
                <w:spacing w:val="-2"/>
              </w:rPr>
              <w:t>ra</w:t>
            </w:r>
            <w:r w:rsidRPr="00C87BF3">
              <w:rPr>
                <w:rFonts w:ascii="Times New Roman" w:hAnsi="Times New Roman"/>
                <w:color w:val="000000"/>
                <w:spacing w:val="-2"/>
              </w:rPr>
              <w:t xml:space="preserve"> właściw</w:t>
            </w:r>
            <w:r>
              <w:rPr>
                <w:rFonts w:ascii="Times New Roman" w:hAnsi="Times New Roman"/>
                <w:color w:val="000000"/>
                <w:spacing w:val="-2"/>
              </w:rPr>
              <w:t>ego</w:t>
            </w:r>
            <w:r w:rsidRPr="00C87BF3">
              <w:rPr>
                <w:rFonts w:ascii="Times New Roman" w:hAnsi="Times New Roman"/>
                <w:color w:val="000000"/>
                <w:spacing w:val="-2"/>
              </w:rPr>
              <w:t xml:space="preserve"> do spraw budownictwa, planowania i zagospodarowania przestrzennego oraz mieszkalnictwa </w:t>
            </w:r>
            <w:r>
              <w:rPr>
                <w:rFonts w:ascii="Times New Roman" w:hAnsi="Times New Roman"/>
                <w:color w:val="000000"/>
                <w:spacing w:val="-2"/>
              </w:rPr>
              <w:t xml:space="preserve">do </w:t>
            </w:r>
            <w:r w:rsidRPr="00C87BF3">
              <w:rPr>
                <w:rFonts w:ascii="Times New Roman" w:hAnsi="Times New Roman"/>
                <w:color w:val="000000"/>
                <w:spacing w:val="-2"/>
              </w:rPr>
              <w:t>określ</w:t>
            </w:r>
            <w:r>
              <w:rPr>
                <w:rFonts w:ascii="Times New Roman" w:hAnsi="Times New Roman"/>
                <w:color w:val="000000"/>
                <w:spacing w:val="-2"/>
              </w:rPr>
              <w:t>enia</w:t>
            </w:r>
            <w:r w:rsidRPr="00C87BF3">
              <w:rPr>
                <w:rFonts w:ascii="Times New Roman" w:hAnsi="Times New Roman"/>
                <w:color w:val="000000"/>
                <w:spacing w:val="-2"/>
              </w:rPr>
              <w:t>, w drodze rozporządzenia, warunk</w:t>
            </w:r>
            <w:r>
              <w:rPr>
                <w:rFonts w:ascii="Times New Roman" w:hAnsi="Times New Roman"/>
                <w:color w:val="000000"/>
                <w:spacing w:val="-2"/>
              </w:rPr>
              <w:t>ów</w:t>
            </w:r>
            <w:r w:rsidRPr="00C87BF3">
              <w:rPr>
                <w:rFonts w:ascii="Times New Roman" w:hAnsi="Times New Roman"/>
                <w:color w:val="000000"/>
                <w:spacing w:val="-2"/>
              </w:rPr>
              <w:t xml:space="preserve"> techniczn</w:t>
            </w:r>
            <w:r>
              <w:rPr>
                <w:rFonts w:ascii="Times New Roman" w:hAnsi="Times New Roman"/>
                <w:color w:val="000000"/>
                <w:spacing w:val="-2"/>
              </w:rPr>
              <w:t>ych</w:t>
            </w:r>
            <w:r w:rsidRPr="00C87BF3">
              <w:rPr>
                <w:rFonts w:ascii="Times New Roman" w:hAnsi="Times New Roman"/>
                <w:color w:val="000000"/>
                <w:spacing w:val="-2"/>
              </w:rPr>
              <w:t>, jakim powinny odpowiadać przydomowe schrony i ukrycia doraźne o</w:t>
            </w:r>
            <w:r w:rsidR="0050306E">
              <w:rPr>
                <w:rFonts w:ascii="Times New Roman" w:hAnsi="Times New Roman"/>
                <w:color w:val="000000"/>
                <w:spacing w:val="-2"/>
              </w:rPr>
              <w:t> </w:t>
            </w:r>
            <w:r w:rsidRPr="00C87BF3">
              <w:rPr>
                <w:rFonts w:ascii="Times New Roman" w:hAnsi="Times New Roman"/>
                <w:color w:val="000000"/>
                <w:spacing w:val="-2"/>
              </w:rPr>
              <w:t>powierzchni do 35m</w:t>
            </w:r>
            <w:r w:rsidRPr="008073B0">
              <w:rPr>
                <w:rFonts w:ascii="Times New Roman" w:hAnsi="Times New Roman"/>
                <w:color w:val="000000"/>
                <w:spacing w:val="-2"/>
                <w:vertAlign w:val="superscript"/>
              </w:rPr>
              <w:t>2</w:t>
            </w:r>
            <w:r w:rsidRPr="00C87BF3">
              <w:rPr>
                <w:rFonts w:ascii="Times New Roman" w:hAnsi="Times New Roman"/>
                <w:color w:val="000000"/>
                <w:spacing w:val="-2"/>
              </w:rPr>
              <w:t xml:space="preserve"> oraz ich usytuowanie, biorąc pod uwagę wymagania</w:t>
            </w:r>
            <w:r>
              <w:rPr>
                <w:rFonts w:ascii="Times New Roman" w:hAnsi="Times New Roman"/>
                <w:color w:val="000000"/>
                <w:spacing w:val="-2"/>
              </w:rPr>
              <w:t xml:space="preserve"> określone w przepisach ustawy – Prawo budowlane. </w:t>
            </w:r>
          </w:p>
          <w:p w14:paraId="6A8DE243" w14:textId="7698B1D7" w:rsidR="00F608E4" w:rsidRDefault="000F405B" w:rsidP="0050306E">
            <w:pPr>
              <w:spacing w:before="120" w:line="240" w:lineRule="auto"/>
              <w:jc w:val="both"/>
              <w:rPr>
                <w:rFonts w:ascii="Times New Roman" w:hAnsi="Times New Roman"/>
                <w:color w:val="000000"/>
                <w:spacing w:val="-2"/>
              </w:rPr>
            </w:pPr>
            <w:r>
              <w:rPr>
                <w:rFonts w:ascii="Times New Roman" w:hAnsi="Times New Roman"/>
                <w:color w:val="000000"/>
                <w:spacing w:val="-2"/>
              </w:rPr>
              <w:t>P</w:t>
            </w:r>
            <w:r w:rsidR="00F608E4" w:rsidRPr="00F608E4">
              <w:rPr>
                <w:rFonts w:ascii="Times New Roman" w:hAnsi="Times New Roman"/>
                <w:color w:val="000000"/>
                <w:spacing w:val="-2"/>
              </w:rPr>
              <w:t>roponuje się również doprecyzować przepisy dotyczące budowy przydomowych basenów i oczek wodnych (art. 29 ust. 2</w:t>
            </w:r>
            <w:r w:rsidR="0050306E">
              <w:rPr>
                <w:rFonts w:ascii="Times New Roman" w:hAnsi="Times New Roman"/>
                <w:color w:val="000000"/>
                <w:spacing w:val="-2"/>
              </w:rPr>
              <w:t xml:space="preserve"> </w:t>
            </w:r>
            <w:r w:rsidR="00F608E4" w:rsidRPr="00F608E4">
              <w:rPr>
                <w:rFonts w:ascii="Times New Roman" w:hAnsi="Times New Roman"/>
                <w:color w:val="000000"/>
                <w:spacing w:val="-2"/>
              </w:rPr>
              <w:t xml:space="preserve">pkt 13 oraz pkt 34). Z uwagi na to, że zapotrzebowanie na budowę basenów, zwłaszcza w okresie epidemii, oraz na budowę oczek wodnych w okresach susz występujących ostatnimi laty w Polsce znacznie wzrosło, precyzuje się, że przepis ten obejmuje nie tylko baseny i oczka wodne przy budynku mieszkalnym jednorodzinnym, ale również przy innych budynkach mieszkalnych, przy budynkach rekreacji indywidualnej i na terenach rodzinnych ogrodów działkowych. Zwłaszcza popularność rodzinnych ogrodów działkowych w czasie epidemii spowodowała, że Polacy chętniej inwestują w tę formę </w:t>
            </w:r>
            <w:r w:rsidR="00F608E4" w:rsidRPr="00F608E4">
              <w:rPr>
                <w:rFonts w:ascii="Times New Roman" w:hAnsi="Times New Roman"/>
                <w:color w:val="000000"/>
                <w:spacing w:val="-2"/>
              </w:rPr>
              <w:lastRenderedPageBreak/>
              <w:t>wypoczynku. Propozycja dotycząca basenów i oczek wodnych na terenie rodzinnych ogrodów działkowych jest dostosowana do wymogów regulaminu rodzinnych ogrodów działkowych.</w:t>
            </w:r>
          </w:p>
          <w:p w14:paraId="0794A838" w14:textId="58348530" w:rsidR="00093FD1" w:rsidRDefault="00E106D9" w:rsidP="00093FD1">
            <w:pPr>
              <w:spacing w:before="120" w:line="240" w:lineRule="auto"/>
              <w:jc w:val="both"/>
              <w:rPr>
                <w:rFonts w:ascii="Times New Roman" w:hAnsi="Times New Roman"/>
              </w:rPr>
            </w:pPr>
            <w:r>
              <w:rPr>
                <w:rFonts w:ascii="Times New Roman" w:hAnsi="Times New Roman"/>
                <w:color w:val="000000"/>
                <w:spacing w:val="-2"/>
              </w:rPr>
              <w:t>P</w:t>
            </w:r>
            <w:r w:rsidR="00093FD1" w:rsidRPr="004E55EE">
              <w:rPr>
                <w:rFonts w:ascii="Times New Roman" w:hAnsi="Times New Roman"/>
                <w:color w:val="000000"/>
                <w:spacing w:val="-2"/>
              </w:rPr>
              <w:t>rojekt ustawy o zmianie ustawy – Prawo budowlane oraz niektórych innych ustaw</w:t>
            </w:r>
            <w:r w:rsidR="008073B0">
              <w:rPr>
                <w:rFonts w:ascii="Times New Roman" w:hAnsi="Times New Roman"/>
                <w:color w:val="000000"/>
                <w:spacing w:val="-2"/>
              </w:rPr>
              <w:t>,</w:t>
            </w:r>
            <w:r w:rsidR="00093FD1">
              <w:rPr>
                <w:rFonts w:ascii="Times New Roman" w:hAnsi="Times New Roman"/>
                <w:color w:val="000000"/>
                <w:spacing w:val="-2"/>
              </w:rPr>
              <w:t xml:space="preserve"> </w:t>
            </w:r>
            <w:r w:rsidR="00093FD1" w:rsidRPr="00093FD1">
              <w:rPr>
                <w:rFonts w:ascii="Times New Roman" w:hAnsi="Times New Roman"/>
                <w:bCs/>
                <w:color w:val="000000"/>
              </w:rPr>
              <w:t>w</w:t>
            </w:r>
            <w:r w:rsidR="00093FD1" w:rsidRPr="005A33B0">
              <w:rPr>
                <w:rFonts w:ascii="Times New Roman" w:hAnsi="Times New Roman"/>
              </w:rPr>
              <w:t xml:space="preserve"> związku z dodawan</w:t>
            </w:r>
            <w:r w:rsidR="00093FD1">
              <w:rPr>
                <w:rFonts w:ascii="Times New Roman" w:hAnsi="Times New Roman"/>
              </w:rPr>
              <w:t xml:space="preserve">iem nowych obiektów zwolnionych z obowiązku uzyskania pozwolenia na budowę, zakłada </w:t>
            </w:r>
            <w:r>
              <w:rPr>
                <w:rFonts w:ascii="Times New Roman" w:hAnsi="Times New Roman"/>
              </w:rPr>
              <w:t xml:space="preserve">także </w:t>
            </w:r>
            <w:r w:rsidR="00093FD1">
              <w:rPr>
                <w:rFonts w:ascii="Times New Roman" w:hAnsi="Times New Roman"/>
              </w:rPr>
              <w:t>zmianę brzmienia art. 43 ust. 1aa</w:t>
            </w:r>
            <w:r>
              <w:rPr>
                <w:rFonts w:ascii="Times New Roman" w:hAnsi="Times New Roman"/>
              </w:rPr>
              <w:t xml:space="preserve"> </w:t>
            </w:r>
            <w:r w:rsidR="0050306E">
              <w:rPr>
                <w:rFonts w:ascii="Times New Roman" w:hAnsi="Times New Roman"/>
              </w:rPr>
              <w:t>ustawy z dnia 7 lipca 1994 r. – Prawo budowlane</w:t>
            </w:r>
            <w:r w:rsidR="00093FD1">
              <w:rPr>
                <w:rFonts w:ascii="Times New Roman" w:hAnsi="Times New Roman"/>
              </w:rPr>
              <w:t>, ponieważ zachodzi konieczność rozszerzenia katalogu obiektów podlegających obowiązkowi wykonania inwentaryzacji powykonawczej o:</w:t>
            </w:r>
          </w:p>
          <w:p w14:paraId="6D062E0E" w14:textId="5CC73C51" w:rsidR="00093FD1" w:rsidRPr="005A33B0" w:rsidRDefault="00F41FDC" w:rsidP="0050306E">
            <w:pPr>
              <w:pStyle w:val="Akapitzlist"/>
              <w:numPr>
                <w:ilvl w:val="2"/>
                <w:numId w:val="21"/>
              </w:numPr>
              <w:spacing w:line="240" w:lineRule="auto"/>
              <w:ind w:left="425" w:hanging="425"/>
              <w:contextualSpacing w:val="0"/>
              <w:jc w:val="both"/>
              <w:rPr>
                <w:rFonts w:ascii="Times New Roman" w:hAnsi="Times New Roman"/>
              </w:rPr>
            </w:pPr>
            <w:r>
              <w:rPr>
                <w:rFonts w:ascii="Times New Roman" w:hAnsi="Times New Roman"/>
              </w:rPr>
              <w:t xml:space="preserve">bezodpływowe </w:t>
            </w:r>
            <w:r w:rsidR="00093FD1" w:rsidRPr="005A33B0">
              <w:rPr>
                <w:rFonts w:ascii="Times New Roman" w:hAnsi="Times New Roman"/>
              </w:rPr>
              <w:t>zbiorniki na wody opadowe lub roztopowe o pojemności nie większej niż 15 m</w:t>
            </w:r>
            <w:r w:rsidR="00093FD1" w:rsidRPr="007A67F3">
              <w:rPr>
                <w:rFonts w:ascii="Times New Roman" w:hAnsi="Times New Roman"/>
                <w:vertAlign w:val="superscript"/>
              </w:rPr>
              <w:t>3</w:t>
            </w:r>
            <w:r w:rsidR="00093FD1" w:rsidRPr="005A33B0">
              <w:rPr>
                <w:rFonts w:ascii="Times New Roman" w:hAnsi="Times New Roman"/>
              </w:rPr>
              <w:t xml:space="preserve">, </w:t>
            </w:r>
          </w:p>
          <w:p w14:paraId="2121B464" w14:textId="71E677C6" w:rsidR="00093FD1" w:rsidRPr="005A33B0" w:rsidRDefault="00093FD1" w:rsidP="0050306E">
            <w:pPr>
              <w:pStyle w:val="Akapitzlist"/>
              <w:numPr>
                <w:ilvl w:val="2"/>
                <w:numId w:val="21"/>
              </w:numPr>
              <w:spacing w:line="240" w:lineRule="auto"/>
              <w:ind w:left="425" w:hanging="425"/>
              <w:contextualSpacing w:val="0"/>
              <w:jc w:val="both"/>
              <w:rPr>
                <w:rFonts w:ascii="Times New Roman" w:hAnsi="Times New Roman"/>
              </w:rPr>
            </w:pPr>
            <w:r w:rsidRPr="005A33B0">
              <w:rPr>
                <w:rFonts w:ascii="Times New Roman" w:hAnsi="Times New Roman"/>
              </w:rPr>
              <w:t>jednokondygnacyjne budynki gospodarcz</w:t>
            </w:r>
            <w:r w:rsidR="00322742">
              <w:rPr>
                <w:rFonts w:ascii="Times New Roman" w:hAnsi="Times New Roman"/>
              </w:rPr>
              <w:t>e</w:t>
            </w:r>
            <w:r w:rsidRPr="005A33B0">
              <w:rPr>
                <w:rFonts w:ascii="Times New Roman" w:hAnsi="Times New Roman"/>
              </w:rPr>
              <w:t xml:space="preserve"> i wiat</w:t>
            </w:r>
            <w:r>
              <w:rPr>
                <w:rFonts w:ascii="Times New Roman" w:hAnsi="Times New Roman"/>
              </w:rPr>
              <w:t>y</w:t>
            </w:r>
            <w:r w:rsidRPr="005A33B0">
              <w:rPr>
                <w:rFonts w:ascii="Times New Roman" w:hAnsi="Times New Roman"/>
              </w:rPr>
              <w:t xml:space="preserve"> o prostej konstrukcji związan</w:t>
            </w:r>
            <w:r w:rsidR="00322742">
              <w:rPr>
                <w:rFonts w:ascii="Times New Roman" w:hAnsi="Times New Roman"/>
              </w:rPr>
              <w:t>e</w:t>
            </w:r>
            <w:r w:rsidRPr="005A33B0">
              <w:rPr>
                <w:rFonts w:ascii="Times New Roman" w:hAnsi="Times New Roman"/>
              </w:rPr>
              <w:t xml:space="preserve"> z produkcją rolną o powierzchni zabudowy do 300 m</w:t>
            </w:r>
            <w:r w:rsidRPr="005A33B0">
              <w:rPr>
                <w:rFonts w:ascii="Times New Roman" w:hAnsi="Times New Roman"/>
                <w:vertAlign w:val="superscript"/>
              </w:rPr>
              <w:t>2</w:t>
            </w:r>
            <w:r w:rsidRPr="005A33B0">
              <w:rPr>
                <w:rFonts w:ascii="Times New Roman" w:hAnsi="Times New Roman"/>
              </w:rPr>
              <w:t>, przy rozpiętości konstrukcji nie większej niż 6 m i wysokości nie większej niż 6m, których obszar oddziaływania mieści się w całości na działce lub działkach, na których zostały zaprojektowane,</w:t>
            </w:r>
          </w:p>
          <w:p w14:paraId="251AA487" w14:textId="4685C4E3" w:rsidR="00322742" w:rsidRPr="00322742" w:rsidRDefault="00B73E5A" w:rsidP="0050306E">
            <w:pPr>
              <w:pStyle w:val="Akapitzlist"/>
              <w:numPr>
                <w:ilvl w:val="2"/>
                <w:numId w:val="21"/>
              </w:numPr>
              <w:spacing w:line="240" w:lineRule="auto"/>
              <w:ind w:left="425" w:hanging="425"/>
              <w:contextualSpacing w:val="0"/>
              <w:jc w:val="both"/>
              <w:rPr>
                <w:rFonts w:ascii="Times New Roman" w:hAnsi="Times New Roman"/>
              </w:rPr>
            </w:pPr>
            <w:r>
              <w:rPr>
                <w:rFonts w:ascii="Times New Roman" w:hAnsi="Times New Roman"/>
              </w:rPr>
              <w:t>przydomowe</w:t>
            </w:r>
            <w:r w:rsidR="00DF5C59">
              <w:rPr>
                <w:rFonts w:ascii="Times New Roman" w:hAnsi="Times New Roman"/>
              </w:rPr>
              <w:t xml:space="preserve"> schrony i ukrycia doraźne,</w:t>
            </w:r>
            <w:r w:rsidR="00093FD1" w:rsidRPr="005A33B0">
              <w:rPr>
                <w:rFonts w:ascii="Times New Roman" w:hAnsi="Times New Roman"/>
              </w:rPr>
              <w:t xml:space="preserve"> wolnostojąc</w:t>
            </w:r>
            <w:r w:rsidR="00DF5C59">
              <w:rPr>
                <w:rFonts w:ascii="Times New Roman" w:hAnsi="Times New Roman"/>
              </w:rPr>
              <w:t>e</w:t>
            </w:r>
            <w:r w:rsidR="00E106D9" w:rsidRPr="00322742">
              <w:rPr>
                <w:rFonts w:ascii="Times New Roman" w:hAnsi="Times New Roman"/>
              </w:rPr>
              <w:t>, o powierzchni zabudowy do 35 m</w:t>
            </w:r>
            <w:r w:rsidR="00E106D9" w:rsidRPr="008073B0">
              <w:rPr>
                <w:rFonts w:ascii="Times New Roman" w:hAnsi="Times New Roman"/>
                <w:vertAlign w:val="superscript"/>
              </w:rPr>
              <w:t>2</w:t>
            </w:r>
            <w:r w:rsidR="00E106D9" w:rsidRPr="00322742">
              <w:rPr>
                <w:rFonts w:ascii="Times New Roman" w:hAnsi="Times New Roman"/>
              </w:rPr>
              <w:t xml:space="preserve"> rozumianej jako powierzchnia rzutu poziomego budowli w stanie wykończonym, wyznaczonego przez rzutowanie na powierzchnię terenu wszystkich jego krawędzi zewnętrznych</w:t>
            </w:r>
            <w:r w:rsidR="00322742" w:rsidRPr="00322742">
              <w:rPr>
                <w:rFonts w:ascii="Times New Roman" w:hAnsi="Times New Roman"/>
              </w:rPr>
              <w:t>,</w:t>
            </w:r>
          </w:p>
          <w:p w14:paraId="5AA9C160" w14:textId="24B35B46" w:rsidR="00F64179" w:rsidRPr="0050306E" w:rsidRDefault="00093FD1" w:rsidP="0050306E">
            <w:pPr>
              <w:pStyle w:val="Akapitzlist"/>
              <w:numPr>
                <w:ilvl w:val="2"/>
                <w:numId w:val="21"/>
              </w:numPr>
              <w:spacing w:line="240" w:lineRule="auto"/>
              <w:ind w:left="425" w:hanging="425"/>
              <w:contextualSpacing w:val="0"/>
              <w:jc w:val="both"/>
              <w:rPr>
                <w:rFonts w:ascii="Times New Roman" w:hAnsi="Times New Roman"/>
              </w:rPr>
            </w:pPr>
            <w:r w:rsidRPr="005A33B0">
              <w:rPr>
                <w:rFonts w:ascii="Times New Roman" w:hAnsi="Times New Roman"/>
              </w:rPr>
              <w:t>krańcow</w:t>
            </w:r>
            <w:r>
              <w:rPr>
                <w:rFonts w:ascii="Times New Roman" w:hAnsi="Times New Roman"/>
              </w:rPr>
              <w:t>e</w:t>
            </w:r>
            <w:r w:rsidRPr="005A33B0">
              <w:rPr>
                <w:rFonts w:ascii="Times New Roman" w:hAnsi="Times New Roman"/>
              </w:rPr>
              <w:t xml:space="preserve"> odcink</w:t>
            </w:r>
            <w:r>
              <w:rPr>
                <w:rFonts w:ascii="Times New Roman" w:hAnsi="Times New Roman"/>
              </w:rPr>
              <w:t>i</w:t>
            </w:r>
            <w:r w:rsidRPr="005A33B0">
              <w:rPr>
                <w:rFonts w:ascii="Times New Roman" w:hAnsi="Times New Roman"/>
              </w:rPr>
              <w:t xml:space="preserve"> sieci</w:t>
            </w:r>
            <w:r w:rsidR="00322742" w:rsidRPr="005A33B0">
              <w:rPr>
                <w:rFonts w:ascii="Times New Roman" w:hAnsi="Times New Roman"/>
              </w:rPr>
              <w:t xml:space="preserve"> </w:t>
            </w:r>
            <w:r w:rsidR="00322742">
              <w:rPr>
                <w:rFonts w:ascii="Times New Roman" w:hAnsi="Times New Roman"/>
              </w:rPr>
              <w:t>(</w:t>
            </w:r>
            <w:r w:rsidR="00322742" w:rsidRPr="005A33B0">
              <w:rPr>
                <w:rFonts w:ascii="Times New Roman" w:hAnsi="Times New Roman"/>
              </w:rPr>
              <w:t>do 50 m</w:t>
            </w:r>
            <w:r w:rsidR="00322742">
              <w:rPr>
                <w:rFonts w:ascii="Times New Roman" w:hAnsi="Times New Roman"/>
              </w:rPr>
              <w:t>)</w:t>
            </w:r>
            <w:r w:rsidRPr="005A33B0">
              <w:rPr>
                <w:rFonts w:ascii="Times New Roman" w:hAnsi="Times New Roman"/>
              </w:rPr>
              <w:t>: elektroenergetycznych (obejmujących napięcie znamionowe nie wyższe niż 1</w:t>
            </w:r>
            <w:r w:rsidR="0050306E">
              <w:rPr>
                <w:rFonts w:ascii="Times New Roman" w:hAnsi="Times New Roman"/>
              </w:rPr>
              <w:t> </w:t>
            </w:r>
            <w:proofErr w:type="spellStart"/>
            <w:r w:rsidRPr="005A33B0">
              <w:rPr>
                <w:rFonts w:ascii="Times New Roman" w:hAnsi="Times New Roman"/>
              </w:rPr>
              <w:t>kV</w:t>
            </w:r>
            <w:proofErr w:type="spellEnd"/>
            <w:r w:rsidRPr="005A33B0">
              <w:rPr>
                <w:rFonts w:ascii="Times New Roman" w:hAnsi="Times New Roman"/>
              </w:rPr>
              <w:t>), wodociągowych, kanalizacyjnych, cieplnych, gazowych (o ciśnieniu roboczym nie wyższym niż 0,5</w:t>
            </w:r>
            <w:r w:rsidR="008073B0">
              <w:rPr>
                <w:rFonts w:ascii="Times New Roman" w:hAnsi="Times New Roman"/>
              </w:rPr>
              <w:t xml:space="preserve"> </w:t>
            </w:r>
            <w:proofErr w:type="spellStart"/>
            <w:r w:rsidRPr="005A33B0">
              <w:rPr>
                <w:rFonts w:ascii="Times New Roman" w:hAnsi="Times New Roman"/>
              </w:rPr>
              <w:t>MPa</w:t>
            </w:r>
            <w:proofErr w:type="spellEnd"/>
            <w:r w:rsidRPr="005A33B0">
              <w:rPr>
                <w:rFonts w:ascii="Times New Roman" w:hAnsi="Times New Roman"/>
              </w:rPr>
              <w:t>)</w:t>
            </w:r>
            <w:r w:rsidR="00F64179">
              <w:rPr>
                <w:rFonts w:ascii="Times New Roman" w:hAnsi="Times New Roman"/>
              </w:rPr>
              <w:t>.</w:t>
            </w:r>
          </w:p>
          <w:p w14:paraId="4B63CBB0" w14:textId="36E0F9A5" w:rsidR="00093FD1" w:rsidRDefault="00093FD1" w:rsidP="00093FD1">
            <w:pPr>
              <w:spacing w:before="120" w:after="120" w:line="240" w:lineRule="auto"/>
              <w:jc w:val="both"/>
              <w:rPr>
                <w:rFonts w:ascii="Times New Roman" w:hAnsi="Times New Roman"/>
                <w:color w:val="000000"/>
                <w:spacing w:val="-2"/>
              </w:rPr>
            </w:pPr>
            <w:r w:rsidRPr="005A33B0">
              <w:rPr>
                <w:rFonts w:ascii="Times New Roman" w:hAnsi="Times New Roman"/>
              </w:rPr>
              <w:t>Obecnie dla obiektów tych kierownik budowy (a w przypadku jego braku - inwestor), ma obowiązek wykonać inwentaryzację powykonawczą, a geodeta przekazać sporządzoną dokumentację do państwowego zasobu geodezyjnego i</w:t>
            </w:r>
            <w:r w:rsidR="00AA6C96">
              <w:rPr>
                <w:rFonts w:ascii="Times New Roman" w:hAnsi="Times New Roman"/>
              </w:rPr>
              <w:t> </w:t>
            </w:r>
            <w:r w:rsidRPr="005A33B0">
              <w:rPr>
                <w:rFonts w:ascii="Times New Roman" w:hAnsi="Times New Roman"/>
              </w:rPr>
              <w:t xml:space="preserve">kartograficznego, która to dokumentacja powoduje aktualizację geodezyjnych baz danych. Dla ww. obiektów budowlanych </w:t>
            </w:r>
            <w:r>
              <w:rPr>
                <w:rFonts w:ascii="Times New Roman" w:hAnsi="Times New Roman"/>
              </w:rPr>
              <w:t>w</w:t>
            </w:r>
            <w:r w:rsidRPr="005A33B0">
              <w:rPr>
                <w:rFonts w:ascii="Times New Roman" w:hAnsi="Times New Roman"/>
              </w:rPr>
              <w:t>prowadzana zmiana art. 43 ust. 1aa zachowuje ww. obowiązek geodezyjnej inwentaryzacji powykonawczej w mocy gdyż ujawnienie informacji o ww. obiektach w bazach danych jest istotne z punktu widzenia bezpieczeństwa sytuowania innych projektowanych obiektów, które mogą powstać na danym obszarze (w przypadku obiektów podziemnych) oraz zapewnienia aktualności ewidencji gruntów i budynków, która ma wpływ m.in. na wymiar podatków (w przypadku budynków).</w:t>
            </w:r>
          </w:p>
          <w:p w14:paraId="2BB6660B" w14:textId="28CE1FA8" w:rsidR="00F608E4" w:rsidRDefault="00F608E4" w:rsidP="00F22C58">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W katalogu inwestycji zwolnionych z pozwolenia na budowę i zgłoszenia projekt ustawy o zmianie ustawy – Prawo budowlane oraz niektórych innych ustaw wymienia m.in. budowę drobnych obiektów budowlanych przy boiskach, kortach i bieżniach (szatni, niewielkich trybun, zadaszeń ławek, w tym ławek rezerwowych), przy czym liczba tych obiektów realizowanych bez pozwolenia i zgłoszenia będzie ograniczona względem powierzchni działki (art. 29 ust. 2 pkt 33). Obiekty te są na tyle drobne, że nie powinno się wymagać pozwolenia czy zgłoszenia, zaś ograniczenie liczbowe ma służyć zabezpieczeniu przed niekontrolowaną zabudową i omijaniem przepisów prawa w zakresie budowy</w:t>
            </w:r>
            <w:r>
              <w:rPr>
                <w:rFonts w:ascii="Times New Roman" w:hAnsi="Times New Roman"/>
                <w:color w:val="000000"/>
                <w:spacing w:val="-2"/>
              </w:rPr>
              <w:t xml:space="preserve"> większych obiektów sportowych.</w:t>
            </w:r>
          </w:p>
          <w:p w14:paraId="26D1F3F5" w14:textId="77A44D65" w:rsidR="54AA5191" w:rsidRPr="009D3183" w:rsidRDefault="54AA5191" w:rsidP="54AA5191">
            <w:pPr>
              <w:spacing w:before="120" w:after="120" w:line="240" w:lineRule="auto"/>
              <w:jc w:val="both"/>
              <w:rPr>
                <w:rFonts w:ascii="Times New Roman" w:hAnsi="Times New Roman"/>
                <w:color w:val="000000"/>
              </w:rPr>
            </w:pPr>
            <w:r w:rsidRPr="009D3183">
              <w:rPr>
                <w:rFonts w:ascii="Times New Roman" w:hAnsi="Times New Roman"/>
                <w:color w:val="000000"/>
              </w:rPr>
              <w:t xml:space="preserve">Proponuje się również umożliwić realizację na zgłoszenie instalowania na obiekcie budowlanym urządzeń technicznych wraz z masztami, służących do wytwarzania energii elektrycznej z energii wiatru na własne potrzeby lub w celu wprowadzenia do sieci, o mocy nie większej niż moc </w:t>
            </w:r>
            <w:proofErr w:type="spellStart"/>
            <w:r w:rsidRPr="009D3183">
              <w:rPr>
                <w:rFonts w:ascii="Times New Roman" w:hAnsi="Times New Roman"/>
                <w:color w:val="000000"/>
              </w:rPr>
              <w:t>mikroinstalacji</w:t>
            </w:r>
            <w:proofErr w:type="spellEnd"/>
            <w:r w:rsidRPr="009D3183">
              <w:rPr>
                <w:rFonts w:ascii="Times New Roman" w:hAnsi="Times New Roman"/>
                <w:color w:val="000000"/>
              </w:rPr>
              <w:t xml:space="preserve"> w rozumieniu art. 2 pkt 19 ustawy z dnia 20 lutego 2015 r. o odnawialnych źródłach energii, oraz o łącznej wysokości większej niż 3 m i nie większej niż 12 m.</w:t>
            </w:r>
          </w:p>
          <w:p w14:paraId="4F10F553" w14:textId="0BEA75F4" w:rsidR="00F608E4" w:rsidRDefault="00F608E4" w:rsidP="00F22C58">
            <w:pPr>
              <w:spacing w:before="120" w:after="120" w:line="240" w:lineRule="auto"/>
              <w:jc w:val="both"/>
              <w:rPr>
                <w:rFonts w:ascii="Times New Roman" w:hAnsi="Times New Roman"/>
                <w:color w:val="000000"/>
                <w:spacing w:val="-2"/>
              </w:rPr>
            </w:pPr>
            <w:r>
              <w:rPr>
                <w:rFonts w:ascii="Times New Roman" w:hAnsi="Times New Roman"/>
                <w:color w:val="000000"/>
                <w:spacing w:val="-2"/>
              </w:rPr>
              <w:t>Ad 3.</w:t>
            </w:r>
          </w:p>
          <w:p w14:paraId="67659AF7" w14:textId="57CDDEA6" w:rsidR="00FA1AA6" w:rsidRPr="00FA1AA6" w:rsidRDefault="00FA1AA6" w:rsidP="00FA1AA6">
            <w:pPr>
              <w:spacing w:before="120" w:after="120" w:line="240" w:lineRule="auto"/>
              <w:jc w:val="both"/>
              <w:rPr>
                <w:rFonts w:ascii="Times New Roman" w:hAnsi="Times New Roman"/>
                <w:color w:val="000000"/>
                <w:spacing w:val="-2"/>
              </w:rPr>
            </w:pPr>
            <w:r w:rsidRPr="00FA1AA6">
              <w:rPr>
                <w:rFonts w:ascii="Times New Roman" w:hAnsi="Times New Roman"/>
                <w:color w:val="000000"/>
                <w:spacing w:val="-2"/>
              </w:rPr>
              <w:t>Projekt ustawy o zmianie ustawy – Prawo budowlane oraz niektórych innych ustaw proponuje utworzenie Bazy Projektów Budowlanych. Głównym celem i założeniem Bazy Projektów Budowlanych jest ułatwianie dostępu do projektów budowlanych i ich poszczególnych elementów (sporządzonych w postaci elektronicznej) organom administracji architektoniczno-budowlanej i nadzoru budowlanego w przypadku wniosków (np. o pozwolenie na budowę lub o</w:t>
            </w:r>
            <w:r w:rsidR="00AA6C96">
              <w:rPr>
                <w:rFonts w:ascii="Times New Roman" w:hAnsi="Times New Roman"/>
                <w:color w:val="000000"/>
                <w:spacing w:val="-2"/>
              </w:rPr>
              <w:t> </w:t>
            </w:r>
            <w:r w:rsidRPr="00FA1AA6">
              <w:rPr>
                <w:rFonts w:ascii="Times New Roman" w:hAnsi="Times New Roman"/>
                <w:color w:val="000000"/>
                <w:spacing w:val="-2"/>
              </w:rPr>
              <w:t xml:space="preserve">pozwolenie na użytkowanie), zgłoszeń i zawiadomień. </w:t>
            </w:r>
          </w:p>
          <w:p w14:paraId="3FF6D424" w14:textId="623D4EF0" w:rsidR="00FA1AA6" w:rsidRPr="00FA1AA6" w:rsidRDefault="00FA1AA6" w:rsidP="00FA1AA6">
            <w:pPr>
              <w:spacing w:before="120" w:after="120" w:line="240" w:lineRule="auto"/>
              <w:jc w:val="both"/>
              <w:rPr>
                <w:rFonts w:ascii="Times New Roman" w:hAnsi="Times New Roman"/>
                <w:color w:val="000000"/>
                <w:spacing w:val="-2"/>
              </w:rPr>
            </w:pPr>
            <w:r w:rsidRPr="00FA1AA6">
              <w:rPr>
                <w:rFonts w:ascii="Times New Roman" w:hAnsi="Times New Roman"/>
                <w:color w:val="000000"/>
                <w:spacing w:val="-2"/>
              </w:rPr>
              <w:t>Zgodnie z przepisami projektowanej ustawy Baza Projektów Budowlanych będzie prowadzona w portalu e-Budownictwo, którego wprowadzenie do ustawy z dnia 7 lipca 1994 r. – Prawo budowlane przewiduje ustawa z dnia 7 lipca 2022 r. o</w:t>
            </w:r>
            <w:r w:rsidR="00AA6C96">
              <w:rPr>
                <w:rFonts w:ascii="Times New Roman" w:hAnsi="Times New Roman"/>
                <w:color w:val="000000"/>
                <w:spacing w:val="-2"/>
              </w:rPr>
              <w:t> </w:t>
            </w:r>
            <w:r w:rsidRPr="00FA1AA6">
              <w:rPr>
                <w:rFonts w:ascii="Times New Roman" w:hAnsi="Times New Roman"/>
                <w:color w:val="000000"/>
                <w:spacing w:val="-2"/>
              </w:rPr>
              <w:t>zmianie ustawy – Prawo budowlane oraz niektórych innych ustaw (Dz. U. poz. 1557). Za prowadzenie Bazy Projektów Budowlanych odpowiedzialny będzie Główny Inspektor Nadzoru Budowlanego jako podmiot zapewniający funkcjonowanie portalu e-Budownictwo oraz administrator danych osobowych w nim zamieszczonych. Z uwagi na fakt, że Baza Projektów Budowlanych będzie prowadzona w portalu e-Budownictwo korzystanie z Bazy nie będzie wiązało się z</w:t>
            </w:r>
            <w:r w:rsidR="00AA6C96">
              <w:rPr>
                <w:rFonts w:ascii="Times New Roman" w:hAnsi="Times New Roman"/>
                <w:color w:val="000000"/>
                <w:spacing w:val="-2"/>
              </w:rPr>
              <w:t> </w:t>
            </w:r>
            <w:r w:rsidRPr="00FA1AA6">
              <w:rPr>
                <w:rFonts w:ascii="Times New Roman" w:hAnsi="Times New Roman"/>
                <w:color w:val="000000"/>
                <w:spacing w:val="-2"/>
              </w:rPr>
              <w:t xml:space="preserve">ponoszeniem opłat przez użytkowników kont. </w:t>
            </w:r>
          </w:p>
          <w:p w14:paraId="7B353DD2" w14:textId="77777777" w:rsidR="00FA1AA6" w:rsidRPr="00FA1AA6" w:rsidRDefault="00FA1AA6" w:rsidP="00FA1AA6">
            <w:pPr>
              <w:spacing w:before="120" w:after="120" w:line="240" w:lineRule="auto"/>
              <w:jc w:val="both"/>
              <w:rPr>
                <w:rFonts w:ascii="Times New Roman" w:hAnsi="Times New Roman"/>
                <w:color w:val="000000"/>
                <w:spacing w:val="-2"/>
              </w:rPr>
            </w:pPr>
            <w:r w:rsidRPr="00FA1AA6">
              <w:rPr>
                <w:rFonts w:ascii="Times New Roman" w:hAnsi="Times New Roman"/>
                <w:color w:val="000000"/>
                <w:spacing w:val="-2"/>
              </w:rPr>
              <w:t>W Bazie Projektów Budowlanych będą gromadzone projekty budowlane, w tym projekty zagospodarowania działki lub terenu, projekty architektoniczno-budowlane i projekty techniczne, sporządzone w postaci elektronicznej. O tym, czy dany projekt budowlany będzie zamieszczony w Bazie Projektów Budowlanych będzie decydował użytkownik konta na portalu e-Budownictwo (tj. inwestor lub projektant). Projekt budowlany, który zostanie zamieszczony w Bazie Projektów Budowlanych otrzyma indywidualny numer – odróżniający go od innych zamieszczonych w Bazie Projektów Budowlanych. Numer ten inwestor będzie mógł podać we wszelkiego rodzaju wnioskach, zgłoszeniach czy zawiadomieniach składanych w organach administracji architektoniczno-budowlanej oraz organach nadzoru budowlanego. Dzięki temu rozwiązaniu inwestor nie będzie musiał przedkładać w zgłoszeniach, wnioskach czy zawiadomieniach projektu „fizycznie” – wskaże numer projektu z Bazy Projektów Budowlanych, natomiast organ obsługujący wniosek, zgłoszenie czy zawiadomienie będzie miał wgląd do projektu poprzez Bazę Projektów Budowlanych.</w:t>
            </w:r>
          </w:p>
          <w:p w14:paraId="44918BD6" w14:textId="7F9E45F0" w:rsidR="00FA1AA6" w:rsidRPr="00FA1AA6" w:rsidRDefault="00FA1AA6" w:rsidP="00FA1AA6">
            <w:pPr>
              <w:spacing w:before="120" w:after="120" w:line="240" w:lineRule="auto"/>
              <w:jc w:val="both"/>
              <w:rPr>
                <w:rFonts w:ascii="Times New Roman" w:hAnsi="Times New Roman"/>
                <w:color w:val="000000"/>
                <w:spacing w:val="-2"/>
              </w:rPr>
            </w:pPr>
            <w:r w:rsidRPr="00FA1AA6">
              <w:rPr>
                <w:rFonts w:ascii="Times New Roman" w:hAnsi="Times New Roman"/>
                <w:color w:val="000000"/>
                <w:spacing w:val="-2"/>
              </w:rPr>
              <w:lastRenderedPageBreak/>
              <w:t>Dostęp do Bazy będą posiadały organy administracji architektoniczno-budowlanej oraz nadzoru budowlanego, dla których zamieszczenie projektu w Ba</w:t>
            </w:r>
            <w:r w:rsidR="00F10046">
              <w:rPr>
                <w:rFonts w:ascii="Times New Roman" w:hAnsi="Times New Roman"/>
                <w:color w:val="000000"/>
                <w:spacing w:val="-2"/>
              </w:rPr>
              <w:t>zie Projektów Budowlanych znacz</w:t>
            </w:r>
            <w:r w:rsidRPr="00FA1AA6">
              <w:rPr>
                <w:rFonts w:ascii="Times New Roman" w:hAnsi="Times New Roman"/>
                <w:color w:val="000000"/>
                <w:spacing w:val="-2"/>
              </w:rPr>
              <w:t>nie upro</w:t>
            </w:r>
            <w:r w:rsidR="00F10046">
              <w:rPr>
                <w:rFonts w:ascii="Times New Roman" w:hAnsi="Times New Roman"/>
                <w:color w:val="000000"/>
                <w:spacing w:val="-2"/>
              </w:rPr>
              <w:t>ści i usprawni funkcjonowanie oraz przyspieszy proces budowlany</w:t>
            </w:r>
            <w:r w:rsidRPr="00FA1AA6">
              <w:rPr>
                <w:rFonts w:ascii="Times New Roman" w:hAnsi="Times New Roman"/>
                <w:color w:val="000000"/>
                <w:spacing w:val="-2"/>
              </w:rPr>
              <w:t>. Organy administracji architektoniczno-budowlanej nie będą już także przekazywać do organów nadzoru budowlanego projektów budowlanych umieszczonych w Bazie Projektów Budowlanych, z uwagi na fakt, że dostęp i wgląd do tych projektów nastąpi przez Bazę Projektów Budowlanych.</w:t>
            </w:r>
          </w:p>
          <w:p w14:paraId="3CBBDB39" w14:textId="25F09425" w:rsidR="00FA1AA6" w:rsidRDefault="00FA1AA6" w:rsidP="00FA1AA6">
            <w:pPr>
              <w:spacing w:before="120" w:after="120" w:line="240" w:lineRule="auto"/>
              <w:jc w:val="both"/>
              <w:rPr>
                <w:rFonts w:ascii="Times New Roman" w:hAnsi="Times New Roman"/>
                <w:color w:val="000000"/>
                <w:spacing w:val="-2"/>
              </w:rPr>
            </w:pPr>
            <w:r w:rsidRPr="00FA1AA6">
              <w:rPr>
                <w:rFonts w:ascii="Times New Roman" w:hAnsi="Times New Roman"/>
                <w:color w:val="000000"/>
                <w:spacing w:val="-2"/>
              </w:rPr>
              <w:t>Dostęp do projektu budowlanego, obok organów administracji publicznej, będzie miał tylko ten użytkownik konta, który projekt zamieścił.</w:t>
            </w:r>
          </w:p>
          <w:p w14:paraId="19701C3F" w14:textId="6FDAFD23" w:rsidR="00FA1AA6" w:rsidRDefault="00FA1AA6" w:rsidP="00FA1AA6">
            <w:pPr>
              <w:spacing w:before="120" w:after="120" w:line="240" w:lineRule="auto"/>
              <w:jc w:val="both"/>
              <w:rPr>
                <w:rFonts w:ascii="Times New Roman" w:hAnsi="Times New Roman"/>
                <w:color w:val="000000"/>
                <w:spacing w:val="-2"/>
              </w:rPr>
            </w:pPr>
            <w:r>
              <w:rPr>
                <w:rFonts w:ascii="Times New Roman" w:hAnsi="Times New Roman"/>
                <w:color w:val="000000"/>
                <w:spacing w:val="-2"/>
              </w:rPr>
              <w:t>Ad 4.</w:t>
            </w:r>
          </w:p>
          <w:p w14:paraId="64BFDA6D" w14:textId="1461A8A5" w:rsidR="00FA1AA6" w:rsidRPr="00FA1AA6" w:rsidRDefault="00FA1AA6" w:rsidP="00FA1AA6">
            <w:pPr>
              <w:spacing w:before="120" w:after="120" w:line="240" w:lineRule="auto"/>
              <w:jc w:val="both"/>
              <w:rPr>
                <w:rFonts w:ascii="Times New Roman" w:hAnsi="Times New Roman"/>
                <w:color w:val="000000"/>
                <w:spacing w:val="-2"/>
              </w:rPr>
            </w:pPr>
            <w:r w:rsidRPr="00FA1AA6">
              <w:rPr>
                <w:rFonts w:ascii="Times New Roman" w:hAnsi="Times New Roman"/>
                <w:color w:val="000000"/>
                <w:spacing w:val="-2"/>
              </w:rPr>
              <w:t>Projekt ustawy o zmianie ustawy – Prawo budowlane oraz niektórych innych ustaw proponuje również wprowadzenie przepisów umożliwiających nakładanie kar za nieterminowe wydawanie decyzji o pozwoleniu na rozbiórkę. Brak jasnej i</w:t>
            </w:r>
            <w:r w:rsidR="00AA6C96">
              <w:rPr>
                <w:rFonts w:ascii="Times New Roman" w:hAnsi="Times New Roman"/>
                <w:color w:val="000000"/>
                <w:spacing w:val="-2"/>
              </w:rPr>
              <w:t> </w:t>
            </w:r>
            <w:r w:rsidRPr="00FA1AA6">
              <w:rPr>
                <w:rFonts w:ascii="Times New Roman" w:hAnsi="Times New Roman"/>
                <w:color w:val="000000"/>
                <w:spacing w:val="-2"/>
              </w:rPr>
              <w:t xml:space="preserve">precyzyjnej regulacji w przedmiotowym zakresie budził dotychczas szereg wątpliwości. Tym samym, aby organ administracji architektoniczno-budowlanej mógł nakładać kary za nieterminowe wydanie decyzji o pozwoleniu na rozbiórkę, konieczna jest zmiana przepisów ustawy z dnia 7 lipca 1994 r. – Prawo budowlane, tak aby przepisy tej ustawy wprost pozwalały na nałożenie takiej kary w przypadku przekroczenia terminu określonego w art. 35 ust. 6 na wydanie decyzji o pozwoleniu na rozbiórkę. </w:t>
            </w:r>
          </w:p>
          <w:p w14:paraId="5E3B256E" w14:textId="65BF0E4C" w:rsidR="00FA1AA6" w:rsidRDefault="00FA1AA6" w:rsidP="00FA1AA6">
            <w:pPr>
              <w:spacing w:before="120" w:after="120" w:line="240" w:lineRule="auto"/>
              <w:jc w:val="both"/>
              <w:rPr>
                <w:rFonts w:ascii="Times New Roman" w:hAnsi="Times New Roman"/>
                <w:color w:val="000000"/>
                <w:spacing w:val="-2"/>
              </w:rPr>
            </w:pPr>
            <w:r w:rsidRPr="00FA1AA6">
              <w:rPr>
                <w:rFonts w:ascii="Times New Roman" w:hAnsi="Times New Roman"/>
                <w:color w:val="000000"/>
                <w:spacing w:val="-2"/>
              </w:rPr>
              <w:t>Jednocześnie proponuje się doprecyzowanie przepisów dotyczących rejestrów wniosków o pozwolenie na budowę i decyzji o pozwoleniu na budowę, tak aby rejestry te obejmowały również wnioski o pozwoleni</w:t>
            </w:r>
            <w:r w:rsidR="00EB5BBF">
              <w:rPr>
                <w:rFonts w:ascii="Times New Roman" w:hAnsi="Times New Roman"/>
                <w:color w:val="000000"/>
                <w:spacing w:val="-2"/>
              </w:rPr>
              <w:t>e</w:t>
            </w:r>
            <w:r w:rsidRPr="00FA1AA6">
              <w:rPr>
                <w:rFonts w:ascii="Times New Roman" w:hAnsi="Times New Roman"/>
                <w:color w:val="000000"/>
                <w:spacing w:val="-2"/>
              </w:rPr>
              <w:t xml:space="preserve"> na rozbiórkę i decyzje o</w:t>
            </w:r>
            <w:r w:rsidR="00AA6C96">
              <w:rPr>
                <w:rFonts w:ascii="Times New Roman" w:hAnsi="Times New Roman"/>
                <w:color w:val="000000"/>
                <w:spacing w:val="-2"/>
              </w:rPr>
              <w:t> </w:t>
            </w:r>
            <w:r w:rsidRPr="00FA1AA6">
              <w:rPr>
                <w:rFonts w:ascii="Times New Roman" w:hAnsi="Times New Roman"/>
                <w:color w:val="000000"/>
                <w:spacing w:val="-2"/>
              </w:rPr>
              <w:t>pozwoleniu na rozbiórkę, gdyż tylko na podstawie rejestru wniosków o pozwolenie na budowę i decyzji o pozwoleniu na budowę sprawdza się terminowość wydawania pozwoleń i nakłada się kary za przekroczenie terminów.</w:t>
            </w:r>
          </w:p>
          <w:p w14:paraId="604F7D2C" w14:textId="17341DD0" w:rsidR="00FA1AA6" w:rsidRDefault="007761F8" w:rsidP="00F22C58">
            <w:pPr>
              <w:spacing w:before="120" w:after="120" w:line="240" w:lineRule="auto"/>
              <w:jc w:val="both"/>
              <w:rPr>
                <w:rFonts w:ascii="Times New Roman" w:hAnsi="Times New Roman"/>
                <w:color w:val="000000"/>
                <w:spacing w:val="-2"/>
              </w:rPr>
            </w:pPr>
            <w:r>
              <w:rPr>
                <w:rFonts w:ascii="Times New Roman" w:hAnsi="Times New Roman"/>
                <w:color w:val="000000"/>
                <w:spacing w:val="-2"/>
              </w:rPr>
              <w:t>Ad 5.</w:t>
            </w:r>
          </w:p>
          <w:p w14:paraId="574447AB" w14:textId="6600BA29"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 xml:space="preserve">Projekt ustawy o zmianie ustawy – Prawo budowlane oraz niektórych innych ustaw przewiduje </w:t>
            </w:r>
            <w:r w:rsidR="00ED44BC">
              <w:rPr>
                <w:rFonts w:ascii="Times New Roman" w:hAnsi="Times New Roman"/>
                <w:color w:val="000000"/>
                <w:spacing w:val="-2"/>
              </w:rPr>
              <w:t>również</w:t>
            </w:r>
            <w:r w:rsidRPr="007761F8">
              <w:rPr>
                <w:rFonts w:ascii="Times New Roman" w:hAnsi="Times New Roman"/>
                <w:color w:val="000000"/>
                <w:spacing w:val="-2"/>
              </w:rPr>
              <w:t xml:space="preserve"> zmiany w art. 54 i</w:t>
            </w:r>
            <w:r w:rsidR="00AA6C96">
              <w:rPr>
                <w:rFonts w:ascii="Times New Roman" w:hAnsi="Times New Roman"/>
                <w:color w:val="000000"/>
                <w:spacing w:val="-2"/>
              </w:rPr>
              <w:t> </w:t>
            </w:r>
            <w:r w:rsidRPr="007761F8">
              <w:rPr>
                <w:rFonts w:ascii="Times New Roman" w:hAnsi="Times New Roman"/>
                <w:color w:val="000000"/>
                <w:spacing w:val="-2"/>
              </w:rPr>
              <w:t>55 ustawy z dnia 7 lipca 1994 r. – Prawo budowlane, których celem jest rozszerzenie zasady oddawania do użytkowania obiektów budowlanych w drodze zawiadomienia o zakończeniu budowy oraz ograniczenie wydawania decyzji o</w:t>
            </w:r>
            <w:r w:rsidR="00AA6C96">
              <w:rPr>
                <w:rFonts w:ascii="Times New Roman" w:hAnsi="Times New Roman"/>
                <w:color w:val="000000"/>
                <w:spacing w:val="-2"/>
              </w:rPr>
              <w:t> </w:t>
            </w:r>
            <w:r w:rsidRPr="007761F8">
              <w:rPr>
                <w:rFonts w:ascii="Times New Roman" w:hAnsi="Times New Roman"/>
                <w:color w:val="000000"/>
                <w:spacing w:val="-2"/>
              </w:rPr>
              <w:t>pozwoleniu na użytkowanie.</w:t>
            </w:r>
          </w:p>
          <w:p w14:paraId="717E6121" w14:textId="36976D1F"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Obecnie przepisy ustawy z dnia 7 lipca 1994 r. – Prawo budowlane przewidują dwa tryby oddawania do użytkowania obiektów budowlanych. Zasadą jest, że oddanie do użytkowania może nastąpić w wyniku zawiadomienia o zakończeniu budowy, a w przypadkach wskazanych w art. 55 ustawy z dnia 7 lipca 1994 r. – Prawo budowlane wydawana jest decyzja o</w:t>
            </w:r>
            <w:r w:rsidR="00E603EC">
              <w:rPr>
                <w:rFonts w:ascii="Times New Roman" w:hAnsi="Times New Roman"/>
                <w:color w:val="000000"/>
                <w:spacing w:val="-2"/>
              </w:rPr>
              <w:t> </w:t>
            </w:r>
            <w:r w:rsidRPr="007761F8">
              <w:rPr>
                <w:rFonts w:ascii="Times New Roman" w:hAnsi="Times New Roman"/>
                <w:color w:val="000000"/>
                <w:spacing w:val="-2"/>
              </w:rPr>
              <w:t xml:space="preserve">pozwoleniu na użytkowanie. </w:t>
            </w:r>
          </w:p>
          <w:p w14:paraId="1861326A" w14:textId="2C5D3882"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Proponuje się, aby pozwolenie na użytkowanie było wymagane jedynie wówczas, gdy przystąpienie do użytkowania obiektu budowlanego ma nastąpić przed wykonaniem wszystkich robót budowlanych oraz, gdy sam inwestor dobrowolnie o to występuje, mimo że uzyskanie decyzji o pozwoleniu na użytkowanie nie jest wymagane. W pozostałych przypadkach wymagane byłoby zawiadomienie o zakończeniu budowy.</w:t>
            </w:r>
            <w:r>
              <w:t xml:space="preserve"> </w:t>
            </w:r>
            <w:r w:rsidRPr="007761F8">
              <w:rPr>
                <w:rFonts w:ascii="Times New Roman" w:hAnsi="Times New Roman"/>
                <w:color w:val="000000"/>
                <w:spacing w:val="-2"/>
              </w:rPr>
              <w:t>Dzięki temu rozwiązaniu inwestor zamiast oczekiwać wiele dni na przyjazd organu nadzoru budowlanego na kontrolę obowiązkową oraz następnie czekać na wydanie decyzji w</w:t>
            </w:r>
            <w:r w:rsidR="00E603EC">
              <w:rPr>
                <w:rFonts w:ascii="Times New Roman" w:hAnsi="Times New Roman"/>
                <w:color w:val="000000"/>
                <w:spacing w:val="-2"/>
              </w:rPr>
              <w:t> </w:t>
            </w:r>
            <w:r w:rsidRPr="007761F8">
              <w:rPr>
                <w:rFonts w:ascii="Times New Roman" w:hAnsi="Times New Roman"/>
                <w:color w:val="000000"/>
                <w:spacing w:val="-2"/>
              </w:rPr>
              <w:t>postępowaniu administracyjnym będzie już, po 14 dniach od dokonania zawiadomienia o zakończeniu budowy, mógł użytkować obiekt budowlany. Pozwoli to na realne skrócenie procesu inwestycyjnego i możliwość szybszego przystąpienia</w:t>
            </w:r>
            <w:r w:rsidR="00E603EC">
              <w:rPr>
                <w:rFonts w:ascii="Times New Roman" w:hAnsi="Times New Roman"/>
                <w:color w:val="000000"/>
                <w:spacing w:val="-2"/>
              </w:rPr>
              <w:t xml:space="preserve"> </w:t>
            </w:r>
            <w:r w:rsidRPr="007761F8">
              <w:rPr>
                <w:rFonts w:ascii="Times New Roman" w:hAnsi="Times New Roman"/>
                <w:color w:val="000000"/>
                <w:spacing w:val="-2"/>
              </w:rPr>
              <w:t>do użytkowania. Należy bowiem pamiętać, że zgodnie z obowiązującymi przepisami wniosek o wydanie pozwolenia na użytkowanie stanowi wezwanie organu nadzoru budowlanego do przeprowadzenia obowiązkowej kontroli budowy. Organ ten przeprowadza kontrolę przed upływem 21 dni od dnia doręczenia wezwania. Jednak przed przeprowadzeniem tej kontroli organ jest zobowiązany zawiadomić inwestora o terminie kontroli („Organ nadzoru budowlanego przeprowadza obowiązkową kontrolę przed upływem 21 dni od dnia doręczenia wezwania albo uzupełnionego wezwania. O terminie obowiązkowej kontroli organ zawiadamia inwestora w terminie 7 dni od dnia doręczenia wezwania albo uzupełnionego wezwania. Inwestor jest obowiązany uczestniczyć w obowiązkowej kontroli w wyznaczonym terminie.” – art. 59c ustawy z</w:t>
            </w:r>
            <w:r w:rsidR="00E603EC">
              <w:rPr>
                <w:rFonts w:ascii="Times New Roman" w:hAnsi="Times New Roman"/>
                <w:color w:val="000000"/>
                <w:spacing w:val="-2"/>
              </w:rPr>
              <w:t> </w:t>
            </w:r>
            <w:r w:rsidRPr="007761F8">
              <w:rPr>
                <w:rFonts w:ascii="Times New Roman" w:hAnsi="Times New Roman"/>
                <w:color w:val="000000"/>
                <w:spacing w:val="-2"/>
              </w:rPr>
              <w:t>dnia 7 lipca 1994 r. – Prawo budowlane).</w:t>
            </w:r>
          </w:p>
          <w:p w14:paraId="63D7D70F" w14:textId="08AC7A79"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Jednocześnie wprowadza się możliwość warunkowego oddania do użytkowania budynków mieszkalnych jednorodzinnych służących zaspokojeniu własnych potrzeb mieszkaniowych inwestora bez wymaganych przyłączy do czasu zapewnienia dostawy mediów, nie dłużej jednak niż 18 miesięcy od dnia uzyskania pozwolenia na użytkowanie, jeżeli niewykonanie przyłączy leży po stronie przedsiębiorstw energetycznych lub wodno-kanalizacyjnych, aby nie obarczać inwestorów problemami leżącymi po stronie tych organów</w:t>
            </w:r>
            <w:r w:rsidR="00ED44BC">
              <w:rPr>
                <w:rFonts w:ascii="Times New Roman" w:hAnsi="Times New Roman"/>
                <w:color w:val="000000"/>
                <w:spacing w:val="-2"/>
              </w:rPr>
              <w:t>.</w:t>
            </w:r>
          </w:p>
          <w:p w14:paraId="6A625062" w14:textId="47CCC436"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Celem projektowanych zmian jest usprawnienie procesu oddawania do użytkowania budynków mieszkalnych jednorodzinnych służących zaspokojeniu własnych potrzeb mieszkaniowych inwestora, które pomimo ujęcia w projekcie budowlanym przyłączy nie mogą zostać wykonane z uwagi na fakt, że określone przedsiębiorstwo (gazowe, energetyczne) planuje przyłączenie do sieci np. za kilka lat. Określone są wprawdzie warunki przyłączenia, jednak samo przyłączenie z</w:t>
            </w:r>
            <w:r w:rsidR="00E603EC">
              <w:rPr>
                <w:rFonts w:ascii="Times New Roman" w:hAnsi="Times New Roman"/>
                <w:color w:val="000000"/>
                <w:spacing w:val="-2"/>
              </w:rPr>
              <w:t> </w:t>
            </w:r>
            <w:r w:rsidRPr="007761F8">
              <w:rPr>
                <w:rFonts w:ascii="Times New Roman" w:hAnsi="Times New Roman"/>
                <w:color w:val="000000"/>
                <w:spacing w:val="-2"/>
              </w:rPr>
              <w:t>różnych względów nie będzie w najbliższym czasie możliwe. Taka inwestycja może nie zostać odebrana przez organ</w:t>
            </w:r>
            <w:r w:rsidR="00E603EC">
              <w:rPr>
                <w:rFonts w:ascii="Times New Roman" w:hAnsi="Times New Roman"/>
                <w:color w:val="000000"/>
                <w:spacing w:val="-2"/>
              </w:rPr>
              <w:t xml:space="preserve"> </w:t>
            </w:r>
            <w:r w:rsidRPr="007761F8">
              <w:rPr>
                <w:rFonts w:ascii="Times New Roman" w:hAnsi="Times New Roman"/>
                <w:color w:val="000000"/>
                <w:spacing w:val="-2"/>
              </w:rPr>
              <w:t xml:space="preserve">nadzoru budowlanego, a w konsekwencji do czasu przyłączenia do sieci obiekt nie będzie mógł być oddany do użytkowania. Zgodnie z projektowanym rozwiązaniem inwestor, który skorzystałby z możliwości uzyskania pozwolenia na użytkowanie pomimo braku podłączenia budynku do odpowiednich sieci, musiałby w terminie 18 miesięcy od dnia uzyskania ww. pozwolenia doprowadzić do prawidłowego sposobu korzystania z obiektu, zapewnienia bezpieczeństwa, ochrony </w:t>
            </w:r>
            <w:r w:rsidRPr="007761F8">
              <w:rPr>
                <w:rFonts w:ascii="Times New Roman" w:hAnsi="Times New Roman"/>
                <w:color w:val="000000"/>
                <w:spacing w:val="-2"/>
              </w:rPr>
              <w:lastRenderedPageBreak/>
              <w:t>środowiska, warunków sanitarnych itd. Do czasu wykonania przyłączy przez gestorów sieci, inwestor mógłby korzystać z budynku zgodnie z jego przeznaczeniem, wykonując np. studnię, szczelny zbiornik bezodpływowy na ścieki.</w:t>
            </w:r>
          </w:p>
          <w:p w14:paraId="58B2BC0E" w14:textId="5392A6DA"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 xml:space="preserve">Ponadto proponuje się zrezygnowanie w stosunku do budynków mieszkalnych jednorodzinnych oraz obiektów budowlanych kategorii III z procedury formalnego oddawania do użytkowania. Obecnie oddanie do użytkowania budynków mieszkalnych jednorodzinnych i innych drobnych obiektów, zaliczanych do kategorii III, wymaga zawiadomienia o zakończeniu budowy, co wiąże się z </w:t>
            </w:r>
            <w:r w:rsidR="00066A9A">
              <w:rPr>
                <w:rFonts w:ascii="Times New Roman" w:hAnsi="Times New Roman"/>
                <w:color w:val="000000"/>
                <w:spacing w:val="-2"/>
              </w:rPr>
              <w:t xml:space="preserve">podjęciem odpowiednich czynności </w:t>
            </w:r>
            <w:r w:rsidRPr="007761F8">
              <w:rPr>
                <w:rFonts w:ascii="Times New Roman" w:hAnsi="Times New Roman"/>
                <w:color w:val="000000"/>
                <w:spacing w:val="-2"/>
              </w:rPr>
              <w:t>przez organ nadzoru budowlanego i czekaniem przez inwestora na zakończenie tego postępowania. Z uwagi na fakt, że postępowanie to opiera się na weryfikacji dokumentów załączonych do zawiadomienia i nie dochodzi do żadnej kontroli na terenie budowy, wymóg zawiadomienia o zakończenia budowy jest nadmierną formalnością.</w:t>
            </w:r>
            <w:r>
              <w:rPr>
                <w:rFonts w:ascii="Times New Roman" w:hAnsi="Times New Roman"/>
                <w:color w:val="000000"/>
                <w:spacing w:val="-2"/>
              </w:rPr>
              <w:t xml:space="preserve"> </w:t>
            </w:r>
            <w:r w:rsidRPr="007761F8">
              <w:rPr>
                <w:rFonts w:ascii="Times New Roman" w:hAnsi="Times New Roman"/>
                <w:color w:val="000000"/>
                <w:spacing w:val="-2"/>
              </w:rPr>
              <w:t>Tym samym inwestor nie będzie musiał już czekać na jakiekolwiek działania ze strony organu nadzoru budowlanego ale od razu, w tym samym dniu, będzie mógł rozpocząć użytkowanie obiektu. Proponowana zmiana pozwoli na szybsze (o 14 dni) użytkowanie obiektu w porównaniu z</w:t>
            </w:r>
            <w:r w:rsidR="00E603EC">
              <w:rPr>
                <w:rFonts w:ascii="Times New Roman" w:hAnsi="Times New Roman"/>
                <w:color w:val="000000"/>
                <w:spacing w:val="-2"/>
              </w:rPr>
              <w:t> </w:t>
            </w:r>
            <w:r w:rsidRPr="007761F8">
              <w:rPr>
                <w:rFonts w:ascii="Times New Roman" w:hAnsi="Times New Roman"/>
                <w:color w:val="000000"/>
                <w:spacing w:val="-2"/>
              </w:rPr>
              <w:t>obecnym stanem prawnym i będzie stanowić maksymalne uproszczenie procedury oddawania ww. kategorii obiektów do użytkowania.</w:t>
            </w:r>
          </w:p>
          <w:p w14:paraId="5BE559F9" w14:textId="50FAC264"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Proponuje się zatem, aby oddanie do użytkowania ww. obiektów następowało już z chwilą złożenia przez kierownika budowy oświadczenia o zakończeniu budowy i możliwości przystąpienia do użytkowania obiektu budowlanego. Przed przystąpieniem do użytkowania do dokumentacji budowy konieczne będzie jednak dołączenie m.in. projektu technicznego, protokołów badań i sprawdzeń: przyłączy i instalacji, zapewniających użytkowanie obiektu budowlanego zgodnie z</w:t>
            </w:r>
            <w:r w:rsidR="00E603EC">
              <w:rPr>
                <w:rFonts w:ascii="Times New Roman" w:hAnsi="Times New Roman"/>
                <w:color w:val="000000"/>
                <w:spacing w:val="-2"/>
              </w:rPr>
              <w:t> </w:t>
            </w:r>
            <w:r w:rsidRPr="007761F8">
              <w:rPr>
                <w:rFonts w:ascii="Times New Roman" w:hAnsi="Times New Roman"/>
                <w:color w:val="000000"/>
                <w:spacing w:val="-2"/>
              </w:rPr>
              <w:t>przeznaczeniem, dokumentacji geodezyjnej, zawierającej wyniki geodezyjnej inwentaryzacji powykonawczej oraz informację o zgodności usytuowania obiektu budowlanego z projektem zagospodarowania działki lub terenu lub odstępstwach od tego projektu. Ponadto, w celu weryfikacji wykonania obiektu budowlanego zgodnie z projektem budowlanym proponuje się dołączać do dokumentacji budowy, wykonaną przez kierownika budowy, dokumentację fotograficzną. Ponadto reguluje się warunki, jakie muszą nastąpić, aby kierownik budowy mógł złożyć oświadczenie o</w:t>
            </w:r>
            <w:r w:rsidR="00E603EC">
              <w:rPr>
                <w:rFonts w:ascii="Times New Roman" w:hAnsi="Times New Roman"/>
                <w:color w:val="000000"/>
                <w:spacing w:val="-2"/>
              </w:rPr>
              <w:t> </w:t>
            </w:r>
            <w:r w:rsidRPr="007761F8">
              <w:rPr>
                <w:rFonts w:ascii="Times New Roman" w:hAnsi="Times New Roman"/>
                <w:color w:val="000000"/>
                <w:spacing w:val="-2"/>
              </w:rPr>
              <w:t>zakończeniu budowy i możliwości przystąpienia do użytkowania obiektu budowlanego, tj. wszystkie roboty budowlane objęte projektem budowlanym zostały wykonane; wykonano nieobjęte projektem budowlanym przyłącza, zapewniające użytkowanie obiektu budowlanego zgodnie z przeznaczeniem oraz dołączono do dokumentacji budowy dokumenty, o</w:t>
            </w:r>
            <w:r w:rsidR="00E603EC">
              <w:rPr>
                <w:rFonts w:ascii="Times New Roman" w:hAnsi="Times New Roman"/>
                <w:color w:val="000000"/>
                <w:spacing w:val="-2"/>
              </w:rPr>
              <w:t> </w:t>
            </w:r>
            <w:r w:rsidRPr="007761F8">
              <w:rPr>
                <w:rFonts w:ascii="Times New Roman" w:hAnsi="Times New Roman"/>
                <w:color w:val="000000"/>
                <w:spacing w:val="-2"/>
              </w:rPr>
              <w:t>których mowa w art. 57 ust. 1 pkt 1a i 4-6. Wszystkie te warunki będą musiały być spełnione łącznie.</w:t>
            </w:r>
          </w:p>
          <w:p w14:paraId="08B98D16" w14:textId="4F22CABE"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Ponadto proponuje się, aby w terminie 14 dni od dnia rozpoczęcia użytkowania obiektu budowlanego inwestor zawiadamiał o rozpoczęciu użytkowania obiektu budowlanego organ nadzoru budowlanego, dołączając do tego zawiadomienia ww. oświadczenia kierownika budowy. Proponuje się, aby zawiadomienie o rozpoczęciu użytkowania obiektu budowlanego było czynnością techniczną, nie mającą wpływu na fakt możliwości lub braku możliwości użytkowania obiektu budowlanego. Niedochowanie tego obowiązku nie będzie więc skutkować zakazem użytkowania obiektu budowlanego. Proponuje się również</w:t>
            </w:r>
            <w:r w:rsidR="00ED44BC">
              <w:rPr>
                <w:rFonts w:ascii="Times New Roman" w:hAnsi="Times New Roman"/>
                <w:color w:val="000000"/>
                <w:spacing w:val="-2"/>
              </w:rPr>
              <w:t>,</w:t>
            </w:r>
            <w:r w:rsidRPr="007761F8">
              <w:rPr>
                <w:rFonts w:ascii="Times New Roman" w:hAnsi="Times New Roman"/>
                <w:color w:val="000000"/>
                <w:spacing w:val="-2"/>
              </w:rPr>
              <w:t xml:space="preserve"> aby zawiadomienia o rozpoczęciu użytkowania obiektu budowlanego dok</w:t>
            </w:r>
            <w:r w:rsidR="003E2DAC">
              <w:rPr>
                <w:rFonts w:ascii="Times New Roman" w:hAnsi="Times New Roman"/>
                <w:color w:val="000000"/>
                <w:spacing w:val="-2"/>
              </w:rPr>
              <w:t>onywać w</w:t>
            </w:r>
            <w:r w:rsidRPr="007761F8">
              <w:rPr>
                <w:rFonts w:ascii="Times New Roman" w:hAnsi="Times New Roman"/>
                <w:color w:val="000000"/>
                <w:spacing w:val="-2"/>
              </w:rPr>
              <w:t xml:space="preserve"> formie dokumentu elektronicznego na odpowiednich formularzach, podobnie jak to ma miejsce z innymi wnioskami, zawiadomieniami i zgłoszeniami regulowanymi w ustawie z dnia 7 lipca 1994 r. – Prawo budowlane.</w:t>
            </w:r>
          </w:p>
          <w:p w14:paraId="456880C4" w14:textId="3F004F45" w:rsid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 xml:space="preserve">Uproszczone rozwiązania w procesie budowlanym, w szczególności dotyczące zmian przepisów o oddawaniu obiektu budowlanego do użytkowania, nie mają wpływu na zmianę zasad tzw. opóźnionego przekształcenia, o których mowa w art. 13 ustawy z dnia 20 lipca 2018 r. o przekształceniu prawa użytkowania wieczystego gruntów zabudowanych na cele mieszkaniowe w prawo własności tych gruntów (Dz. U. z 2020 r. poz. 2040 z </w:t>
            </w:r>
            <w:proofErr w:type="spellStart"/>
            <w:r w:rsidRPr="007761F8">
              <w:rPr>
                <w:rFonts w:ascii="Times New Roman" w:hAnsi="Times New Roman"/>
                <w:color w:val="000000"/>
                <w:spacing w:val="-2"/>
              </w:rPr>
              <w:t>późn</w:t>
            </w:r>
            <w:proofErr w:type="spellEnd"/>
            <w:r w:rsidRPr="007761F8">
              <w:rPr>
                <w:rFonts w:ascii="Times New Roman" w:hAnsi="Times New Roman"/>
                <w:color w:val="000000"/>
                <w:spacing w:val="-2"/>
              </w:rPr>
              <w:t>. zm.)</w:t>
            </w:r>
            <w:r>
              <w:rPr>
                <w:rFonts w:ascii="Times New Roman" w:hAnsi="Times New Roman"/>
                <w:color w:val="000000"/>
                <w:spacing w:val="-2"/>
              </w:rPr>
              <w:t>.</w:t>
            </w:r>
          </w:p>
          <w:p w14:paraId="4854D8B3" w14:textId="1553EF25" w:rsidR="007761F8" w:rsidRDefault="007761F8" w:rsidP="007761F8">
            <w:pPr>
              <w:spacing w:before="120" w:after="120" w:line="240" w:lineRule="auto"/>
              <w:jc w:val="both"/>
              <w:rPr>
                <w:rFonts w:ascii="Times New Roman" w:hAnsi="Times New Roman"/>
                <w:color w:val="000000"/>
                <w:spacing w:val="-2"/>
              </w:rPr>
            </w:pPr>
            <w:r>
              <w:rPr>
                <w:rFonts w:ascii="Times New Roman" w:hAnsi="Times New Roman"/>
                <w:color w:val="000000"/>
                <w:spacing w:val="-2"/>
              </w:rPr>
              <w:t>Ad 6.</w:t>
            </w:r>
          </w:p>
          <w:p w14:paraId="0331C984" w14:textId="77777777"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 xml:space="preserve">Projekt ustawy o zmianie ustawy – Prawo budowlane oraz niektórych innych ustaw proponuje także zmiany w zakresie odpowiedzialność zawodowej w budownictwie. </w:t>
            </w:r>
          </w:p>
          <w:p w14:paraId="280C8AB2" w14:textId="117801DD"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Proponuje się wprowadzenie dodatkowych sankcji w ramach odpowiedzialności zawodowej w budownictwie, tj. zakazu wykonywania samodzielnej funkcji technicznej w budownictwie na okres od 1 miesiąca do 6 miesięcy. Ponadto proponuje się wprowadzenie dodatkowej sankcji wobec kierownika budowy, na którym spoczywają obowiązki określone w</w:t>
            </w:r>
            <w:r w:rsidR="00E603EC">
              <w:rPr>
                <w:rFonts w:ascii="Times New Roman" w:hAnsi="Times New Roman"/>
                <w:color w:val="000000"/>
                <w:spacing w:val="-2"/>
              </w:rPr>
              <w:t> pr</w:t>
            </w:r>
            <w:r w:rsidRPr="007761F8">
              <w:rPr>
                <w:rFonts w:ascii="Times New Roman" w:hAnsi="Times New Roman"/>
                <w:color w:val="000000"/>
                <w:spacing w:val="-2"/>
              </w:rPr>
              <w:t xml:space="preserve">ojektowanych art. 53c i art. 53d, tj. w związku z oddawaniem do użytkowania budynków mieszkalnych jednorodzinnych oraz obiektów budowlanych zaliczonych do kategorii III. </w:t>
            </w:r>
          </w:p>
          <w:p w14:paraId="04319BEC" w14:textId="13DC610B"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Z uwagi na fakt, że do użytkowania budynku mieszkalnego jednorodzinnego oraz obiektu budowlanego zaliczanego do kategorii III i budowanego na podstawie decyzji o pozwoleniu na budowę można przystąpić z chwilą złożenia przez kierownika budowy oświadczenia o zakończeniu budowy i możliwości przystąpienia do użytkowania obiektu budowlanego, proponuje się wprowadzić ostrzejszą sankcję w stosunku do kierownika budowy, który w oświadczeniu o</w:t>
            </w:r>
            <w:r w:rsidR="00E603EC">
              <w:rPr>
                <w:rFonts w:ascii="Times New Roman" w:hAnsi="Times New Roman"/>
                <w:color w:val="000000"/>
                <w:spacing w:val="-2"/>
              </w:rPr>
              <w:t> </w:t>
            </w:r>
            <w:r w:rsidRPr="007761F8">
              <w:rPr>
                <w:rFonts w:ascii="Times New Roman" w:hAnsi="Times New Roman"/>
                <w:color w:val="000000"/>
                <w:spacing w:val="-2"/>
              </w:rPr>
              <w:t>zakończeniu budowy poświadczył nieprawdę. Wobec kierownika budowy poświadczającego nieprawdę proponuje się orzekać dotychczasowe kary z art. 96, z wyłączeniem najmniejszej kary tj. upomnienia.</w:t>
            </w:r>
          </w:p>
          <w:p w14:paraId="7E375B43" w14:textId="0BCE4C4D"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Ponadto proponuje się doprecyzowanie przepisów regulujących postępowanie w sprawie odpowiedzialności zawodowej w</w:t>
            </w:r>
            <w:r w:rsidR="00E603EC">
              <w:rPr>
                <w:rFonts w:ascii="Times New Roman" w:hAnsi="Times New Roman"/>
                <w:color w:val="000000"/>
                <w:spacing w:val="-2"/>
              </w:rPr>
              <w:t> </w:t>
            </w:r>
            <w:r w:rsidRPr="007761F8">
              <w:rPr>
                <w:rFonts w:ascii="Times New Roman" w:hAnsi="Times New Roman"/>
                <w:color w:val="000000"/>
                <w:spacing w:val="-2"/>
              </w:rPr>
              <w:t>budownictwie. Proponowane zmiany mają na celu zwiększenie roli i wpływu organu nadzoru budowlanego na postępowanie w sprawie odpowiedzialności zawodowej w budownictwie.</w:t>
            </w:r>
          </w:p>
          <w:p w14:paraId="2CB511D3" w14:textId="77777777"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 xml:space="preserve">Proponuje się również wydłużyć terminy, po upływie których nie można wszcząć postępowania z tytułu odpowiedzialności zawodowej w budownictwie. Należy pamiętać, że proces budowlany często trwa wiele lat, a organy nadzoru budowlanego pomimo stwierdzanych nieprawidłowości nie mogą występować z wnioskami o wszczęcie postępowania w sprawie </w:t>
            </w:r>
            <w:r w:rsidRPr="007761F8">
              <w:rPr>
                <w:rFonts w:ascii="Times New Roman" w:hAnsi="Times New Roman"/>
                <w:color w:val="000000"/>
                <w:spacing w:val="-2"/>
              </w:rPr>
              <w:lastRenderedPageBreak/>
              <w:t>odpowiedzialności zawodowej z uwagi na upływ wskazanych w ustawie terminów. Przewiduje się zatem wydłużenie terminów w art. 100 ustawy z dnia 7 lipca 1994 r. – Prawo budowlane do odpowiednio 3 lat od dnia powzięcia przez organ nadzoru budowlanego wiadomości o popełnieniu czynu (obecnie 6 miesięcy) i 10 lat od popełnienia czynu (obecnie 3 lata).</w:t>
            </w:r>
          </w:p>
          <w:p w14:paraId="1DE0E243" w14:textId="13321DF6" w:rsidR="0045022C" w:rsidRDefault="0045022C" w:rsidP="007761F8">
            <w:pPr>
              <w:spacing w:before="120" w:after="120" w:line="240" w:lineRule="auto"/>
              <w:jc w:val="both"/>
              <w:rPr>
                <w:rFonts w:ascii="Times New Roman" w:hAnsi="Times New Roman"/>
                <w:color w:val="000000"/>
                <w:spacing w:val="-2"/>
              </w:rPr>
            </w:pPr>
            <w:r>
              <w:rPr>
                <w:rFonts w:ascii="Times New Roman" w:hAnsi="Times New Roman"/>
                <w:color w:val="000000"/>
                <w:spacing w:val="-2"/>
              </w:rPr>
              <w:t>Ad 7.</w:t>
            </w:r>
          </w:p>
          <w:p w14:paraId="61D81EA4" w14:textId="50DC7BCC" w:rsid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 xml:space="preserve">Kolejną propozycją wpływającą na usprawnienie działania organów administracji architektoniczno-budowlanej i nadzoru budowlanego jest wprowadzenie przepisów, w myśl których strona postępowania odwołująca się od decyzji </w:t>
            </w:r>
            <w:r w:rsidR="0045022C">
              <w:rPr>
                <w:rFonts w:ascii="Times New Roman" w:hAnsi="Times New Roman"/>
                <w:color w:val="000000"/>
                <w:spacing w:val="-2"/>
              </w:rPr>
              <w:t xml:space="preserve">(składająca zażalenie na postanowienie) </w:t>
            </w:r>
            <w:r w:rsidRPr="007761F8">
              <w:rPr>
                <w:rFonts w:ascii="Times New Roman" w:hAnsi="Times New Roman"/>
                <w:color w:val="000000"/>
                <w:spacing w:val="-2"/>
              </w:rPr>
              <w:t>wydanej na podstawie ustawy z dnia 7 lipca 1994 r. – Prawo budowlane będzie zobowiązana do dołączenia oświadczenia, że jest świadoma odpowiedzialności karnej za umyślne prowadzenie organów wyższego stopnia w błąd, co do faktów lub okoliczności mających znaczenie dla sprawy. Proponuje się, aby oświadczenie było zaopatrzone klauzulą o odpowiedzialności karnej za składani</w:t>
            </w:r>
            <w:r w:rsidR="0045022C">
              <w:rPr>
                <w:rFonts w:ascii="Times New Roman" w:hAnsi="Times New Roman"/>
                <w:color w:val="000000"/>
                <w:spacing w:val="-2"/>
              </w:rPr>
              <w:t>e</w:t>
            </w:r>
            <w:r w:rsidRPr="007761F8">
              <w:rPr>
                <w:rFonts w:ascii="Times New Roman" w:hAnsi="Times New Roman"/>
                <w:color w:val="000000"/>
                <w:spacing w:val="-2"/>
              </w:rPr>
              <w:t xml:space="preserve"> fałszywych oświadczeń. Ponadto, proponuje się, aby strona postępowania, która w odwołaniu od decyzji </w:t>
            </w:r>
            <w:r w:rsidR="0045022C">
              <w:rPr>
                <w:rFonts w:ascii="Times New Roman" w:hAnsi="Times New Roman"/>
                <w:color w:val="000000"/>
                <w:spacing w:val="-2"/>
              </w:rPr>
              <w:t xml:space="preserve">(w zażaleniu na postanowienie) </w:t>
            </w:r>
            <w:r w:rsidRPr="007761F8">
              <w:rPr>
                <w:rFonts w:ascii="Times New Roman" w:hAnsi="Times New Roman"/>
                <w:color w:val="000000"/>
                <w:spacing w:val="-2"/>
              </w:rPr>
              <w:t>wydanej na podstawie ustawy z dnia 7 lipca 1994 r. – Prawo budowlane wprowadzi organ wyższego stopnia w błąd podlegała karz</w:t>
            </w:r>
            <w:r w:rsidR="00B53510">
              <w:rPr>
                <w:rFonts w:ascii="Times New Roman" w:hAnsi="Times New Roman"/>
                <w:color w:val="000000"/>
                <w:spacing w:val="-2"/>
              </w:rPr>
              <w:t>e</w:t>
            </w:r>
            <w:r w:rsidRPr="007761F8">
              <w:rPr>
                <w:rFonts w:ascii="Times New Roman" w:hAnsi="Times New Roman"/>
                <w:color w:val="000000"/>
                <w:spacing w:val="-2"/>
              </w:rPr>
              <w:t xml:space="preserve"> aresztu albo karze ograniczenia wolności, albo karze grzywny. Projektowane zmiany mają na celu ograniczenie udziału w postępowaniach administracyjnych osób, których głównym celem nie jest merytoryczne zaskarżenie decyzji</w:t>
            </w:r>
            <w:r w:rsidR="0045022C">
              <w:rPr>
                <w:rFonts w:ascii="Times New Roman" w:hAnsi="Times New Roman"/>
                <w:color w:val="000000"/>
                <w:spacing w:val="-2"/>
              </w:rPr>
              <w:t xml:space="preserve"> (postanowienia)</w:t>
            </w:r>
            <w:r w:rsidRPr="007761F8">
              <w:rPr>
                <w:rFonts w:ascii="Times New Roman" w:hAnsi="Times New Roman"/>
                <w:color w:val="000000"/>
                <w:spacing w:val="-2"/>
              </w:rPr>
              <w:t>, ale chęć zastopowania czy zablokowania inwestycji. O tym, co będzie stanowiło błąd co do faktów lub okoliczności mających znaczenie dla sprawy będzie każdorazowo rozstrzygane czy rozpat</w:t>
            </w:r>
            <w:r w:rsidR="0045022C">
              <w:rPr>
                <w:rFonts w:ascii="Times New Roman" w:hAnsi="Times New Roman"/>
                <w:color w:val="000000"/>
                <w:spacing w:val="-2"/>
              </w:rPr>
              <w:t>rywane w toku prowadzonego postę</w:t>
            </w:r>
            <w:r w:rsidRPr="007761F8">
              <w:rPr>
                <w:rFonts w:ascii="Times New Roman" w:hAnsi="Times New Roman"/>
                <w:color w:val="000000"/>
                <w:spacing w:val="-2"/>
              </w:rPr>
              <w:t>powania. Mogą to być różnego rodzaju wnioski wskazujące na problem, którego nie ma, czy podnoszące kwestie niezwiązane z realizowaną inwestycją. Projektowane przepisy mają na celu ukrócenie tego typu praktyk i przyspieszenie procedury administracyjnej.</w:t>
            </w:r>
          </w:p>
          <w:p w14:paraId="7DB506BA" w14:textId="242D3B60" w:rsidR="00F86DAB" w:rsidRDefault="00F86DAB" w:rsidP="007761F8">
            <w:pPr>
              <w:spacing w:before="120" w:after="120" w:line="240" w:lineRule="auto"/>
              <w:jc w:val="both"/>
              <w:rPr>
                <w:rFonts w:ascii="Times New Roman" w:hAnsi="Times New Roman"/>
                <w:color w:val="000000"/>
                <w:spacing w:val="-2"/>
              </w:rPr>
            </w:pPr>
            <w:r>
              <w:rPr>
                <w:rFonts w:ascii="Times New Roman" w:hAnsi="Times New Roman"/>
                <w:color w:val="000000"/>
                <w:spacing w:val="-2"/>
              </w:rPr>
              <w:t xml:space="preserve">Ad </w:t>
            </w:r>
            <w:r w:rsidR="0045022C">
              <w:rPr>
                <w:rFonts w:ascii="Times New Roman" w:hAnsi="Times New Roman"/>
                <w:color w:val="000000"/>
                <w:spacing w:val="-2"/>
              </w:rPr>
              <w:t>8</w:t>
            </w:r>
            <w:r>
              <w:rPr>
                <w:rFonts w:ascii="Times New Roman" w:hAnsi="Times New Roman"/>
                <w:color w:val="000000"/>
                <w:spacing w:val="-2"/>
              </w:rPr>
              <w:t>.</w:t>
            </w:r>
          </w:p>
          <w:p w14:paraId="3EDC97AC" w14:textId="77777777" w:rsidR="00F86DAB" w:rsidRPr="00F86DAB" w:rsidRDefault="00F86DAB" w:rsidP="00F86DAB">
            <w:pPr>
              <w:spacing w:before="120" w:after="120" w:line="240" w:lineRule="auto"/>
              <w:jc w:val="both"/>
              <w:rPr>
                <w:rFonts w:ascii="Times New Roman" w:hAnsi="Times New Roman"/>
                <w:color w:val="000000"/>
                <w:spacing w:val="-2"/>
              </w:rPr>
            </w:pPr>
            <w:r w:rsidRPr="00F86DAB">
              <w:rPr>
                <w:rFonts w:ascii="Times New Roman" w:hAnsi="Times New Roman"/>
                <w:color w:val="000000"/>
                <w:spacing w:val="-2"/>
              </w:rPr>
              <w:t>Przedmiotowa nowelizacja proponuje również przywrócenie w ustawie z dnia 7 lipca 1994 r. – Prawo budowlane, rzeczoznawstwa budowlanego jako samodzielnej funkcji technicznej w budownictwie (usuniętej podczas tzw. deregulacji w 2014 r.).</w:t>
            </w:r>
          </w:p>
          <w:p w14:paraId="148345D6" w14:textId="325F3643" w:rsidR="00F86DAB" w:rsidRPr="00F86DAB" w:rsidRDefault="00F86DAB" w:rsidP="00F86DAB">
            <w:pPr>
              <w:spacing w:before="120" w:after="120" w:line="240" w:lineRule="auto"/>
              <w:jc w:val="both"/>
              <w:rPr>
                <w:rFonts w:ascii="Times New Roman" w:hAnsi="Times New Roman"/>
                <w:color w:val="000000"/>
                <w:spacing w:val="-2"/>
              </w:rPr>
            </w:pPr>
            <w:r w:rsidRPr="00F86DAB">
              <w:rPr>
                <w:rFonts w:ascii="Times New Roman" w:hAnsi="Times New Roman"/>
                <w:color w:val="000000"/>
                <w:spacing w:val="-2"/>
              </w:rPr>
              <w:t>Proponuje się doprecyzowanie przepisów określających wymagania jakie powinna spełniać osoba będąca rzeczoznawcą budowlanym oraz przepisów regulujących uprawnienia przysługujące rzeczoznawcy budowlanemu. Kwestie wykształcenia, przynależności do izby samorządu zawodowego, lat doświadczenia w zakresie objętym rzeczoznawstwem (10 lat) pozostaną bez zmian. Zmiany polegają jedynie na doprecyzowaniu okresu posiadanego doświadczenia, poprzez wskazanie, że okres ten liczony jest od dnia uzyskania uprawni</w:t>
            </w:r>
            <w:r>
              <w:rPr>
                <w:rFonts w:ascii="Times New Roman" w:hAnsi="Times New Roman"/>
                <w:color w:val="000000"/>
                <w:spacing w:val="-2"/>
              </w:rPr>
              <w:t xml:space="preserve">eń budowlanych bez ograniczeń, </w:t>
            </w:r>
            <w:r w:rsidRPr="00F86DAB">
              <w:rPr>
                <w:rFonts w:ascii="Times New Roman" w:hAnsi="Times New Roman"/>
                <w:color w:val="000000"/>
                <w:spacing w:val="-2"/>
              </w:rPr>
              <w:t>a także wprowadzenia okresu na jaki  nadaje się tytuł rzeczoznawcy budowlanego (tj. 5 lat) oraz zasad potwierdzania dorobku praktycznego w</w:t>
            </w:r>
            <w:r w:rsidR="00E603EC">
              <w:rPr>
                <w:rFonts w:ascii="Times New Roman" w:hAnsi="Times New Roman"/>
                <w:color w:val="000000"/>
                <w:spacing w:val="-2"/>
              </w:rPr>
              <w:t> </w:t>
            </w:r>
            <w:r w:rsidRPr="00F86DAB">
              <w:rPr>
                <w:rFonts w:ascii="Times New Roman" w:hAnsi="Times New Roman"/>
                <w:color w:val="000000"/>
                <w:spacing w:val="-2"/>
              </w:rPr>
              <w:t xml:space="preserve">zakresie objętym rzeczoznawstwem (potwierdzenie przez co najmniej trzy osoby posiadające tytuł rzeczoznawcy budowlanego w zakresie, o który ubiega się kandydat na rzeczoznawcę budowlanego). </w:t>
            </w:r>
          </w:p>
          <w:p w14:paraId="57C1E4D3" w14:textId="09B17EE3" w:rsidR="00F86DAB" w:rsidRPr="00F86DAB" w:rsidRDefault="00F86DAB" w:rsidP="00F86DAB">
            <w:pPr>
              <w:spacing w:before="120" w:after="120" w:line="240" w:lineRule="auto"/>
              <w:jc w:val="both"/>
              <w:rPr>
                <w:rFonts w:ascii="Times New Roman" w:hAnsi="Times New Roman"/>
                <w:color w:val="000000"/>
                <w:spacing w:val="-2"/>
              </w:rPr>
            </w:pPr>
            <w:r w:rsidRPr="00F86DAB">
              <w:rPr>
                <w:rFonts w:ascii="Times New Roman" w:hAnsi="Times New Roman"/>
                <w:color w:val="000000"/>
                <w:spacing w:val="-2"/>
              </w:rPr>
              <w:t>Nadanie tytułu odbywa się bez egzaminu, lecz po spełnieniu wymaga</w:t>
            </w:r>
            <w:r>
              <w:rPr>
                <w:rFonts w:ascii="Times New Roman" w:hAnsi="Times New Roman"/>
                <w:color w:val="000000"/>
                <w:spacing w:val="-2"/>
              </w:rPr>
              <w:t xml:space="preserve">ń określonych w art. 8b ustawy </w:t>
            </w:r>
            <w:r w:rsidRPr="00F86DAB">
              <w:rPr>
                <w:rFonts w:ascii="Times New Roman" w:hAnsi="Times New Roman"/>
                <w:color w:val="000000"/>
                <w:spacing w:val="-2"/>
              </w:rPr>
              <w:t xml:space="preserve">z dnia 15 grudnia 2000 r. o samorządach zawodowych architektów oraz </w:t>
            </w:r>
            <w:r w:rsidR="00B73E5A" w:rsidRPr="00F86DAB">
              <w:rPr>
                <w:rFonts w:ascii="Times New Roman" w:hAnsi="Times New Roman"/>
                <w:color w:val="000000"/>
                <w:spacing w:val="-2"/>
              </w:rPr>
              <w:t xml:space="preserve">inżynierów </w:t>
            </w:r>
            <w:r w:rsidR="00B73E5A">
              <w:rPr>
                <w:rFonts w:ascii="Times New Roman" w:hAnsi="Times New Roman"/>
                <w:color w:val="000000"/>
                <w:spacing w:val="-2"/>
              </w:rPr>
              <w:t>budownictwa</w:t>
            </w:r>
            <w:r>
              <w:rPr>
                <w:rFonts w:ascii="Times New Roman" w:hAnsi="Times New Roman"/>
                <w:color w:val="000000"/>
                <w:spacing w:val="-2"/>
              </w:rPr>
              <w:t xml:space="preserve"> (Dz. U. z 2019 r. </w:t>
            </w:r>
            <w:r w:rsidRPr="00F86DAB">
              <w:rPr>
                <w:rFonts w:ascii="Times New Roman" w:hAnsi="Times New Roman"/>
                <w:color w:val="000000"/>
                <w:spacing w:val="-2"/>
              </w:rPr>
              <w:t>poz. 1117</w:t>
            </w:r>
            <w:r w:rsidR="00955D30">
              <w:rPr>
                <w:rFonts w:ascii="Times New Roman" w:hAnsi="Times New Roman"/>
                <w:color w:val="000000"/>
                <w:spacing w:val="-2"/>
              </w:rPr>
              <w:t xml:space="preserve">, z </w:t>
            </w:r>
            <w:proofErr w:type="spellStart"/>
            <w:r w:rsidR="00955D30">
              <w:rPr>
                <w:rFonts w:ascii="Times New Roman" w:hAnsi="Times New Roman"/>
                <w:color w:val="000000"/>
                <w:spacing w:val="-2"/>
              </w:rPr>
              <w:t>późn</w:t>
            </w:r>
            <w:proofErr w:type="spellEnd"/>
            <w:r w:rsidR="00955D30">
              <w:rPr>
                <w:rFonts w:ascii="Times New Roman" w:hAnsi="Times New Roman"/>
                <w:color w:val="000000"/>
                <w:spacing w:val="-2"/>
              </w:rPr>
              <w:t>. zm.</w:t>
            </w:r>
            <w:r w:rsidRPr="00F86DAB">
              <w:rPr>
                <w:rFonts w:ascii="Times New Roman" w:hAnsi="Times New Roman"/>
                <w:color w:val="000000"/>
                <w:spacing w:val="-2"/>
              </w:rPr>
              <w:t>). O nadaniu tytułu rzeczoznawcy budowlanego orzeka, w drodze decyzji, właściwy organ samorządu zawodowego. Tym samym kwestie obowiązkowych składek na samorząd zawodowy, obowiązkowych szkoleń i innych wymagań wobec członków izby pozostaną bez zmian. Natomiast ceny usług wykonywanych przez rzeczoznawców wynikają i będą wynikały z konkretnych umów cywilnoprawnych i będą kształtowane przez rynek.</w:t>
            </w:r>
          </w:p>
          <w:p w14:paraId="44744BE4" w14:textId="58422B99" w:rsidR="00F86DAB" w:rsidRPr="00F86DAB" w:rsidRDefault="00F86DAB" w:rsidP="00F86DAB">
            <w:pPr>
              <w:spacing w:before="120" w:after="120" w:line="240" w:lineRule="auto"/>
              <w:jc w:val="both"/>
              <w:rPr>
                <w:rFonts w:ascii="Times New Roman" w:hAnsi="Times New Roman"/>
                <w:color w:val="000000"/>
                <w:spacing w:val="-2"/>
              </w:rPr>
            </w:pPr>
            <w:r w:rsidRPr="00F86DAB">
              <w:rPr>
                <w:rFonts w:ascii="Times New Roman" w:hAnsi="Times New Roman"/>
                <w:color w:val="000000"/>
                <w:spacing w:val="-2"/>
              </w:rPr>
              <w:t>Rzeczoznawca budowlany będzie uprawniony m.in. do wykonywania ekspertyzy technicznej przy robotach budowlanych polegających na budowie, rozbudowie, przebudowie, nadbudowie, zmianie sposobu użytkowania oraz rozbiórce obiektu budowlanego oraz w czasie użytkowania obiektu budowlanego, występowania w charakterze biegłego sądowego</w:t>
            </w:r>
            <w:r w:rsidR="00CA42E7">
              <w:rPr>
                <w:rFonts w:ascii="Times New Roman" w:hAnsi="Times New Roman"/>
                <w:color w:val="000000"/>
                <w:spacing w:val="-2"/>
              </w:rPr>
              <w:t xml:space="preserve"> w</w:t>
            </w:r>
            <w:r w:rsidR="00E603EC">
              <w:rPr>
                <w:rFonts w:ascii="Times New Roman" w:hAnsi="Times New Roman"/>
                <w:color w:val="000000"/>
                <w:spacing w:val="-2"/>
              </w:rPr>
              <w:t> </w:t>
            </w:r>
            <w:r w:rsidR="00CA42E7">
              <w:rPr>
                <w:rFonts w:ascii="Times New Roman" w:hAnsi="Times New Roman"/>
                <w:color w:val="000000"/>
                <w:spacing w:val="-2"/>
              </w:rPr>
              <w:t>zakresie uprawnień budowlanych</w:t>
            </w:r>
            <w:r w:rsidRPr="00F86DAB">
              <w:rPr>
                <w:rFonts w:ascii="Times New Roman" w:hAnsi="Times New Roman"/>
                <w:color w:val="000000"/>
                <w:spacing w:val="-2"/>
              </w:rPr>
              <w:t xml:space="preserve"> oraz przeprowadzania kontroli okresowej, o której mowa w art. 62 ust. 1 pkt 3 ustawy.</w:t>
            </w:r>
          </w:p>
          <w:p w14:paraId="076C52AF" w14:textId="2737A133" w:rsidR="00F86DAB" w:rsidRPr="00F86DAB" w:rsidRDefault="00F86DAB" w:rsidP="00F86DAB">
            <w:pPr>
              <w:spacing w:before="120" w:after="120" w:line="240" w:lineRule="auto"/>
              <w:jc w:val="both"/>
              <w:rPr>
                <w:rFonts w:ascii="Times New Roman" w:hAnsi="Times New Roman"/>
                <w:color w:val="000000"/>
                <w:spacing w:val="-2"/>
              </w:rPr>
            </w:pPr>
            <w:r w:rsidRPr="00F86DAB">
              <w:rPr>
                <w:rFonts w:ascii="Times New Roman" w:hAnsi="Times New Roman"/>
                <w:color w:val="000000"/>
                <w:spacing w:val="-2"/>
              </w:rPr>
              <w:t>Wykonywanie zadań przypisanych rzeczoznawcy budowlanemu takich jak sporządzanie ekspertyz w określonym zakresie tematycznym, wymaga samodzielnego dobrania metody badawczej, dokonania oględzin, wykonania niezbędnych obliczeń i pomiarów oraz sformułowania wniosków. Z tego względu rzeczoznawcą budowlanym powinna być osoba posiadająca wysokie kwalifikacje zawodowe, wiedzę teoretyczną i bogate doświadczenie zawodowe. Aby zapewnić wysoką jakość usług świadczonych przez rzeczoznawców budowlanych, wprowadza się okres do kiedy tytuł rzeczoznawcy budowlanego zachowuje ważność, tj. 5 lat. Konieczność ponownego ubiegania się o nadanie tytułu rzeczoznawcy budowanego po upływie okresu wskazanego w decyzji o jego nadaniu, zapewni potrzebę ciągłego doskonalenia, podnoszenia</w:t>
            </w:r>
            <w:r>
              <w:rPr>
                <w:rFonts w:ascii="Times New Roman" w:hAnsi="Times New Roman"/>
                <w:color w:val="000000"/>
                <w:spacing w:val="-2"/>
              </w:rPr>
              <w:t xml:space="preserve"> kwalifikacji </w:t>
            </w:r>
            <w:r w:rsidRPr="00F86DAB">
              <w:rPr>
                <w:rFonts w:ascii="Times New Roman" w:hAnsi="Times New Roman"/>
                <w:color w:val="000000"/>
                <w:spacing w:val="-2"/>
              </w:rPr>
              <w:t>i</w:t>
            </w:r>
            <w:r w:rsidR="00E603EC">
              <w:rPr>
                <w:rFonts w:ascii="Times New Roman" w:hAnsi="Times New Roman"/>
                <w:color w:val="000000"/>
                <w:spacing w:val="-2"/>
              </w:rPr>
              <w:t> </w:t>
            </w:r>
            <w:r w:rsidRPr="00F86DAB">
              <w:rPr>
                <w:rFonts w:ascii="Times New Roman" w:hAnsi="Times New Roman"/>
                <w:color w:val="000000"/>
                <w:spacing w:val="-2"/>
              </w:rPr>
              <w:t>wiedzy zawodowej przez te osoby.</w:t>
            </w:r>
          </w:p>
          <w:p w14:paraId="3C41602A" w14:textId="45A5394C" w:rsidR="007A2F9B" w:rsidRDefault="00F86DAB" w:rsidP="00F86DAB">
            <w:pPr>
              <w:spacing w:before="120" w:after="120" w:line="240" w:lineRule="auto"/>
              <w:jc w:val="both"/>
              <w:rPr>
                <w:rFonts w:ascii="Times New Roman" w:hAnsi="Times New Roman"/>
                <w:color w:val="000000"/>
                <w:spacing w:val="-2"/>
              </w:rPr>
            </w:pPr>
            <w:r w:rsidRPr="00F86DAB">
              <w:rPr>
                <w:rFonts w:ascii="Times New Roman" w:hAnsi="Times New Roman"/>
                <w:color w:val="000000"/>
                <w:spacing w:val="-2"/>
              </w:rPr>
              <w:t>Przywrócenie rzeczoznawstwa budowlanego jako samodzielnej funkcji technicznej w budownictwie, nie ograniczy dostępu do zawodu. Projektowane zmiany mają na celu bowiem podniesienie jakości usług świadczonych</w:t>
            </w:r>
            <w:r w:rsidR="009F13C4">
              <w:rPr>
                <w:rFonts w:ascii="Times New Roman" w:hAnsi="Times New Roman"/>
                <w:color w:val="000000"/>
                <w:spacing w:val="-2"/>
              </w:rPr>
              <w:t xml:space="preserve"> przez rzeczoznawców, </w:t>
            </w:r>
            <w:r w:rsidRPr="00F86DAB">
              <w:rPr>
                <w:rFonts w:ascii="Times New Roman" w:hAnsi="Times New Roman"/>
                <w:color w:val="000000"/>
                <w:spacing w:val="-2"/>
              </w:rPr>
              <w:t>a</w:t>
            </w:r>
            <w:r w:rsidR="00E603EC">
              <w:rPr>
                <w:rFonts w:ascii="Times New Roman" w:hAnsi="Times New Roman"/>
                <w:color w:val="000000"/>
                <w:spacing w:val="-2"/>
              </w:rPr>
              <w:t> </w:t>
            </w:r>
            <w:r w:rsidRPr="00F86DAB">
              <w:rPr>
                <w:rFonts w:ascii="Times New Roman" w:hAnsi="Times New Roman"/>
                <w:color w:val="000000"/>
                <w:spacing w:val="-2"/>
              </w:rPr>
              <w:t>także zachęcenie do wykonywania funkcji rzeczoznawcy budowlanego.</w:t>
            </w:r>
          </w:p>
          <w:p w14:paraId="0FC5651B" w14:textId="02A4B1E5" w:rsidR="007A2F9B" w:rsidRPr="007A2F9B" w:rsidRDefault="007A2F9B" w:rsidP="007A2F9B">
            <w:pPr>
              <w:spacing w:before="120" w:after="120" w:line="240" w:lineRule="auto"/>
              <w:jc w:val="both"/>
              <w:rPr>
                <w:rFonts w:ascii="Times New Roman" w:hAnsi="Times New Roman"/>
                <w:color w:val="000000"/>
                <w:spacing w:val="-2"/>
              </w:rPr>
            </w:pPr>
            <w:r w:rsidRPr="007A2F9B">
              <w:rPr>
                <w:rFonts w:ascii="Times New Roman" w:hAnsi="Times New Roman"/>
                <w:color w:val="000000"/>
                <w:spacing w:val="-2"/>
              </w:rPr>
              <w:t>Proponowane zmiany polegające na przywróceniu rzeczoznawstwa budowlanego jako samodzielnej funkcji technicznej w</w:t>
            </w:r>
            <w:r w:rsidR="00E603EC">
              <w:rPr>
                <w:rFonts w:ascii="Times New Roman" w:hAnsi="Times New Roman"/>
                <w:color w:val="000000"/>
                <w:spacing w:val="-2"/>
              </w:rPr>
              <w:t> </w:t>
            </w:r>
            <w:r w:rsidRPr="007A2F9B">
              <w:rPr>
                <w:rFonts w:ascii="Times New Roman" w:hAnsi="Times New Roman"/>
                <w:color w:val="000000"/>
                <w:spacing w:val="-2"/>
              </w:rPr>
              <w:t>budownictwie będą wiązały się z dodatkowymi uprawnieniami dla osób posiadających tytuł rzeczoznawcy budowlanego, a także umożliwią ponoszenie odpowiedzialności zawodowej, dyscyplinarnej i cywilnej przez rzeczoznawców budowlanych za wykonywanie przez nich obowiązków zawodowych w ramach pełnienia samodzielnych funkcji technicznych w budownictwie.</w:t>
            </w:r>
          </w:p>
          <w:p w14:paraId="798FA9A0" w14:textId="7C12FE48" w:rsidR="00F6666D" w:rsidRDefault="009F13C4" w:rsidP="009F13C4">
            <w:pPr>
              <w:spacing w:before="120" w:after="120" w:line="240" w:lineRule="auto"/>
              <w:jc w:val="both"/>
              <w:rPr>
                <w:rFonts w:ascii="Times New Roman" w:hAnsi="Times New Roman"/>
                <w:color w:val="000000"/>
                <w:spacing w:val="-2"/>
              </w:rPr>
            </w:pPr>
            <w:r w:rsidRPr="009F13C4">
              <w:rPr>
                <w:rFonts w:ascii="Times New Roman" w:hAnsi="Times New Roman"/>
                <w:color w:val="000000"/>
                <w:spacing w:val="-2"/>
              </w:rPr>
              <w:lastRenderedPageBreak/>
              <w:t>Przedmiotowa nowelizacja zakłada również zmiany zakresu uprawnień budowlanych w specjalności architektonicznej w</w:t>
            </w:r>
            <w:r w:rsidR="00E603EC">
              <w:rPr>
                <w:rFonts w:ascii="Times New Roman" w:hAnsi="Times New Roman"/>
                <w:color w:val="000000"/>
                <w:spacing w:val="-2"/>
              </w:rPr>
              <w:t> </w:t>
            </w:r>
            <w:r w:rsidRPr="009F13C4">
              <w:rPr>
                <w:rFonts w:ascii="Times New Roman" w:hAnsi="Times New Roman"/>
                <w:color w:val="000000"/>
                <w:spacing w:val="-2"/>
              </w:rPr>
              <w:t>ograniczonym zakresie. Zgodnie z obowiązującym art. 15a ust. 3 ustawy z dnia 7 lipca 1994 r. – Prawo budowlane, uprawnienia budowlane w specjalności architektonicznej w ograniczonym zakresie uprawniają do projektowania lub kierowania robotami budowlanymi, w odniesieniu do architektury obiektu o kubaturze do 1000 m</w:t>
            </w:r>
            <w:r w:rsidRPr="00C43F70">
              <w:rPr>
                <w:rFonts w:ascii="Times New Roman" w:hAnsi="Times New Roman"/>
                <w:color w:val="000000"/>
                <w:spacing w:val="-2"/>
                <w:vertAlign w:val="superscript"/>
              </w:rPr>
              <w:t>3</w:t>
            </w:r>
            <w:r w:rsidRPr="009F13C4">
              <w:rPr>
                <w:rFonts w:ascii="Times New Roman" w:hAnsi="Times New Roman"/>
                <w:color w:val="000000"/>
                <w:spacing w:val="-2"/>
              </w:rPr>
              <w:t xml:space="preserve"> w zabudowie zagrodowej lub na terenie zabudowy zagrodowej. Proponuje się likwidację obecnego ograniczenia poprzez usuniecie wyrazów: „w zabudowie zagrodowej lub na terenie zabudowy zagrodowej”. </w:t>
            </w:r>
          </w:p>
          <w:p w14:paraId="48DA8657" w14:textId="1C3923A0" w:rsidR="00F6666D" w:rsidRPr="00F6666D" w:rsidRDefault="00F6666D" w:rsidP="00F6666D">
            <w:pPr>
              <w:spacing w:before="120" w:after="120" w:line="240" w:lineRule="auto"/>
              <w:jc w:val="both"/>
              <w:rPr>
                <w:rFonts w:ascii="Times New Roman" w:hAnsi="Times New Roman"/>
                <w:color w:val="000000"/>
                <w:spacing w:val="-2"/>
              </w:rPr>
            </w:pPr>
            <w:r w:rsidRPr="00F6666D">
              <w:rPr>
                <w:rFonts w:ascii="Times New Roman" w:hAnsi="Times New Roman"/>
                <w:color w:val="000000"/>
                <w:spacing w:val="-2"/>
              </w:rPr>
              <w:t xml:space="preserve">Wprowadzenie zmian pozwoli inż. arch. po skończeniu 3,5 letnich studiów wyższych oraz odbyciu praktyki budowlanej </w:t>
            </w:r>
            <w:r>
              <w:rPr>
                <w:rFonts w:ascii="Times New Roman" w:hAnsi="Times New Roman"/>
                <w:color w:val="000000"/>
                <w:spacing w:val="-2"/>
              </w:rPr>
              <w:t>(</w:t>
            </w:r>
            <w:r w:rsidRPr="00F6666D">
              <w:rPr>
                <w:rFonts w:ascii="Times New Roman" w:hAnsi="Times New Roman"/>
                <w:color w:val="000000"/>
                <w:spacing w:val="-2"/>
              </w:rPr>
              <w:t>1</w:t>
            </w:r>
            <w:r w:rsidR="00E603EC">
              <w:rPr>
                <w:rFonts w:ascii="Times New Roman" w:hAnsi="Times New Roman"/>
                <w:color w:val="000000"/>
                <w:spacing w:val="-2"/>
              </w:rPr>
              <w:t> </w:t>
            </w:r>
            <w:r w:rsidRPr="00F6666D">
              <w:rPr>
                <w:rFonts w:ascii="Times New Roman" w:hAnsi="Times New Roman"/>
                <w:color w:val="000000"/>
                <w:spacing w:val="-2"/>
              </w:rPr>
              <w:t xml:space="preserve">rok </w:t>
            </w:r>
            <w:r>
              <w:rPr>
                <w:rFonts w:ascii="Times New Roman" w:hAnsi="Times New Roman"/>
                <w:color w:val="000000"/>
                <w:spacing w:val="-2"/>
              </w:rPr>
              <w:t xml:space="preserve">w </w:t>
            </w:r>
            <w:r w:rsidRPr="00F6666D">
              <w:rPr>
                <w:rFonts w:ascii="Times New Roman" w:hAnsi="Times New Roman"/>
                <w:color w:val="000000"/>
                <w:spacing w:val="-2"/>
              </w:rPr>
              <w:t>biurze projekt</w:t>
            </w:r>
            <w:r>
              <w:rPr>
                <w:rFonts w:ascii="Times New Roman" w:hAnsi="Times New Roman"/>
                <w:color w:val="000000"/>
                <w:spacing w:val="-2"/>
              </w:rPr>
              <w:t>owym</w:t>
            </w:r>
            <w:r w:rsidRPr="00F6666D">
              <w:rPr>
                <w:rFonts w:ascii="Times New Roman" w:hAnsi="Times New Roman"/>
                <w:color w:val="000000"/>
                <w:spacing w:val="-2"/>
              </w:rPr>
              <w:t xml:space="preserve"> i 1 rok na budowie</w:t>
            </w:r>
            <w:r>
              <w:rPr>
                <w:rFonts w:ascii="Times New Roman" w:hAnsi="Times New Roman"/>
                <w:color w:val="000000"/>
                <w:spacing w:val="-2"/>
              </w:rPr>
              <w:t>)</w:t>
            </w:r>
            <w:r w:rsidRPr="00F6666D">
              <w:rPr>
                <w:rFonts w:ascii="Times New Roman" w:hAnsi="Times New Roman"/>
                <w:color w:val="000000"/>
                <w:spacing w:val="-2"/>
              </w:rPr>
              <w:t xml:space="preserve"> zaprojektować </w:t>
            </w:r>
            <w:r w:rsidR="00C87BF3">
              <w:rPr>
                <w:rFonts w:ascii="Times New Roman" w:hAnsi="Times New Roman"/>
                <w:color w:val="000000"/>
                <w:spacing w:val="-2"/>
              </w:rPr>
              <w:t>obiekt budowlany</w:t>
            </w:r>
            <w:r w:rsidRPr="00F6666D">
              <w:rPr>
                <w:rFonts w:ascii="Times New Roman" w:hAnsi="Times New Roman"/>
                <w:color w:val="000000"/>
                <w:spacing w:val="-2"/>
              </w:rPr>
              <w:t xml:space="preserve"> o kubaturze do 1000</w:t>
            </w:r>
            <w:r w:rsidR="00C43F70">
              <w:rPr>
                <w:rFonts w:ascii="Times New Roman" w:hAnsi="Times New Roman"/>
                <w:color w:val="000000"/>
                <w:spacing w:val="-2"/>
              </w:rPr>
              <w:t xml:space="preserve"> </w:t>
            </w:r>
            <w:r w:rsidRPr="00F6666D">
              <w:rPr>
                <w:rFonts w:ascii="Times New Roman" w:hAnsi="Times New Roman"/>
                <w:color w:val="000000"/>
                <w:spacing w:val="-2"/>
              </w:rPr>
              <w:t>m</w:t>
            </w:r>
            <w:r w:rsidRPr="004D78CC">
              <w:rPr>
                <w:rFonts w:ascii="Times New Roman" w:hAnsi="Times New Roman"/>
                <w:color w:val="000000"/>
                <w:spacing w:val="-2"/>
                <w:vertAlign w:val="superscript"/>
              </w:rPr>
              <w:t>3</w:t>
            </w:r>
            <w:r w:rsidRPr="00F6666D">
              <w:rPr>
                <w:rFonts w:ascii="Times New Roman" w:hAnsi="Times New Roman"/>
                <w:color w:val="000000"/>
                <w:spacing w:val="-2"/>
              </w:rPr>
              <w:t xml:space="preserve"> nie tylko na terenach zabudowy zagrodowej.</w:t>
            </w:r>
            <w:r w:rsidR="00C87BF3">
              <w:rPr>
                <w:rFonts w:ascii="Times New Roman" w:hAnsi="Times New Roman"/>
                <w:color w:val="000000"/>
                <w:spacing w:val="-2"/>
              </w:rPr>
              <w:t xml:space="preserve"> </w:t>
            </w:r>
            <w:r w:rsidRPr="00F6666D">
              <w:rPr>
                <w:rFonts w:ascii="Times New Roman" w:hAnsi="Times New Roman"/>
                <w:color w:val="000000"/>
                <w:spacing w:val="-2"/>
              </w:rPr>
              <w:t xml:space="preserve">Biorąc po uwagę zakres kształcenia architektów na studiach inżynierskich osoba posiadająca tytuł inżyniera architekta </w:t>
            </w:r>
            <w:r>
              <w:rPr>
                <w:rFonts w:ascii="Times New Roman" w:hAnsi="Times New Roman"/>
                <w:color w:val="000000"/>
                <w:spacing w:val="-2"/>
              </w:rPr>
              <w:t xml:space="preserve">potrafi </w:t>
            </w:r>
            <w:r w:rsidRPr="00F6666D">
              <w:rPr>
                <w:rFonts w:ascii="Times New Roman" w:hAnsi="Times New Roman"/>
                <w:color w:val="000000"/>
                <w:spacing w:val="-2"/>
              </w:rPr>
              <w:t xml:space="preserve">zadbać o wartości estetyczne i funkcjonalne </w:t>
            </w:r>
            <w:r w:rsidR="00C87BF3">
              <w:rPr>
                <w:rFonts w:ascii="Times New Roman" w:hAnsi="Times New Roman"/>
                <w:color w:val="000000"/>
                <w:spacing w:val="-2"/>
              </w:rPr>
              <w:t xml:space="preserve">takich </w:t>
            </w:r>
            <w:r w:rsidRPr="00F6666D">
              <w:rPr>
                <w:rFonts w:ascii="Times New Roman" w:hAnsi="Times New Roman"/>
                <w:color w:val="000000"/>
                <w:spacing w:val="-2"/>
              </w:rPr>
              <w:t xml:space="preserve">prostych obiektów </w:t>
            </w:r>
            <w:r>
              <w:rPr>
                <w:rFonts w:ascii="Times New Roman" w:hAnsi="Times New Roman"/>
                <w:color w:val="000000"/>
                <w:spacing w:val="-2"/>
              </w:rPr>
              <w:t xml:space="preserve">budowlanych </w:t>
            </w:r>
            <w:r w:rsidRPr="00F6666D">
              <w:rPr>
                <w:rFonts w:ascii="Times New Roman" w:hAnsi="Times New Roman"/>
                <w:color w:val="000000"/>
                <w:spacing w:val="-2"/>
              </w:rPr>
              <w:t>do 1000</w:t>
            </w:r>
            <w:r w:rsidR="00A84493">
              <w:rPr>
                <w:rFonts w:ascii="Times New Roman" w:hAnsi="Times New Roman"/>
                <w:color w:val="000000"/>
                <w:spacing w:val="-2"/>
              </w:rPr>
              <w:t xml:space="preserve"> </w:t>
            </w:r>
            <w:r w:rsidRPr="00F6666D">
              <w:rPr>
                <w:rFonts w:ascii="Times New Roman" w:hAnsi="Times New Roman"/>
                <w:color w:val="000000"/>
                <w:spacing w:val="-2"/>
              </w:rPr>
              <w:t>m</w:t>
            </w:r>
            <w:r w:rsidRPr="004D78CC">
              <w:rPr>
                <w:rFonts w:ascii="Times New Roman" w:hAnsi="Times New Roman"/>
                <w:color w:val="000000"/>
                <w:spacing w:val="-2"/>
                <w:vertAlign w:val="superscript"/>
              </w:rPr>
              <w:t>3</w:t>
            </w:r>
            <w:r w:rsidRPr="00F6666D">
              <w:rPr>
                <w:rFonts w:ascii="Times New Roman" w:hAnsi="Times New Roman"/>
                <w:color w:val="000000"/>
                <w:spacing w:val="-2"/>
              </w:rPr>
              <w:t xml:space="preserve"> kubatury. </w:t>
            </w:r>
          </w:p>
          <w:p w14:paraId="2F1404B0" w14:textId="57187589" w:rsidR="009F13C4" w:rsidRPr="009F13C4" w:rsidRDefault="009F13C4" w:rsidP="009F13C4">
            <w:pPr>
              <w:spacing w:before="120" w:after="120" w:line="240" w:lineRule="auto"/>
              <w:jc w:val="both"/>
              <w:rPr>
                <w:rFonts w:ascii="Times New Roman" w:hAnsi="Times New Roman"/>
                <w:color w:val="000000"/>
                <w:spacing w:val="-2"/>
              </w:rPr>
            </w:pPr>
            <w:r w:rsidRPr="009F13C4">
              <w:rPr>
                <w:rFonts w:ascii="Times New Roman" w:hAnsi="Times New Roman"/>
                <w:color w:val="000000"/>
                <w:spacing w:val="-2"/>
              </w:rPr>
              <w:t>W wyniku zmiany zwiększony zostanie zakres uprawnień dla osób posiadających uprawnienia budowlane w specjalności architektonicznej w ograniczonym zakresie. Przewiduje się, że proponowane zmiany mogą przełożyć się także na zwiększenie zainteresowania zdobyciem uprawnień budowlanych w specjalności architektonicznej w ograniczonym zakresie.</w:t>
            </w:r>
          </w:p>
          <w:p w14:paraId="34DCB503" w14:textId="23459E32" w:rsidR="009F13C4" w:rsidRDefault="009F13C4" w:rsidP="009F13C4">
            <w:pPr>
              <w:spacing w:before="120" w:after="120" w:line="240" w:lineRule="auto"/>
              <w:jc w:val="both"/>
              <w:rPr>
                <w:rFonts w:ascii="Times New Roman" w:hAnsi="Times New Roman"/>
                <w:color w:val="000000"/>
                <w:spacing w:val="-2"/>
              </w:rPr>
            </w:pPr>
            <w:r w:rsidRPr="009F13C4">
              <w:rPr>
                <w:rFonts w:ascii="Times New Roman" w:hAnsi="Times New Roman"/>
                <w:color w:val="000000"/>
                <w:spacing w:val="-2"/>
              </w:rPr>
              <w:t>Proponuje się również umożliwienie uzyskiwania przez techników uprawnień budowlanych do projektowania w</w:t>
            </w:r>
            <w:r w:rsidR="00E603EC">
              <w:rPr>
                <w:rFonts w:ascii="Times New Roman" w:hAnsi="Times New Roman"/>
                <w:color w:val="000000"/>
                <w:spacing w:val="-2"/>
              </w:rPr>
              <w:t> </w:t>
            </w:r>
            <w:r w:rsidRPr="009F13C4">
              <w:rPr>
                <w:rFonts w:ascii="Times New Roman" w:hAnsi="Times New Roman"/>
                <w:color w:val="000000"/>
                <w:spacing w:val="-2"/>
              </w:rPr>
              <w:t>ograniczonym zakresie po odbyciu czteroletniej praktyki projektowej oraz rocznej praktyki na budowie. Obecnie osoby posiadające tytuł zawodowy technika nie mogą ubiegać się o nadanie uprawnień budowlanych do projektowania. Osoby takie mogą jedynie ubiegać się o uzyskanie uprawnień budowlanych do kierowania w ograniczonym zakresie. Proponowane zmiany wprowadzą taką możliwość po odbyciu czteroletniej praktyki projektowej oraz rocznej praktyki na budowie. Jednocześnie, proponuje się umożliwienie skrócenia dla techników czteroletniej praktyki zawodowej na budowie wymaganej do uzyskania uprawnień do kierowania robotami budowlanymi w ograniczonym zakresie. Obecnie uzyskanie uprawnień do kierowania robotami budowlanymi w ograniczonym zakresie przez osoby posiadające tytuł zawodowy technika wymaga odbycia obowiązkowej czteroletniej praktyki na budowie. Proponuje się umożliwienie skrócenia wymiaru ww. praktyki z czterech do trzech lat. Osobą uprawnioną do skrócenia wymiaru praktyki byłby patron, pod kierownictwem którego praktyka jest odbywana. Projektowane zmiany mają na celu ułatwienie i zachęcenie do zdobywania uprawnień budowlanych przez techników, a tym samym zwiększenie zainteresowania podejmowaniem nauki w technikach.</w:t>
            </w:r>
          </w:p>
          <w:p w14:paraId="6F880E6D" w14:textId="6DDA90E0" w:rsidR="007761F8" w:rsidRDefault="006236FA" w:rsidP="007761F8">
            <w:pPr>
              <w:spacing w:before="120" w:after="120" w:line="240" w:lineRule="auto"/>
              <w:jc w:val="both"/>
              <w:rPr>
                <w:rFonts w:ascii="Times New Roman" w:hAnsi="Times New Roman"/>
                <w:color w:val="000000"/>
                <w:spacing w:val="-2"/>
              </w:rPr>
            </w:pPr>
            <w:r>
              <w:rPr>
                <w:rFonts w:ascii="Times New Roman" w:hAnsi="Times New Roman"/>
                <w:color w:val="000000"/>
                <w:spacing w:val="-2"/>
              </w:rPr>
              <w:t xml:space="preserve">Ad </w:t>
            </w:r>
            <w:r w:rsidR="006374EC">
              <w:rPr>
                <w:rFonts w:ascii="Times New Roman" w:hAnsi="Times New Roman"/>
                <w:color w:val="000000"/>
                <w:spacing w:val="-2"/>
              </w:rPr>
              <w:t>9</w:t>
            </w:r>
            <w:r>
              <w:rPr>
                <w:rFonts w:ascii="Times New Roman" w:hAnsi="Times New Roman"/>
                <w:color w:val="000000"/>
                <w:spacing w:val="-2"/>
              </w:rPr>
              <w:t>.</w:t>
            </w:r>
          </w:p>
          <w:p w14:paraId="7A57F12C" w14:textId="28C71B97" w:rsidR="00F22C58" w:rsidRDefault="00F22C58" w:rsidP="00F22C58">
            <w:pPr>
              <w:spacing w:before="120" w:after="120" w:line="240" w:lineRule="auto"/>
              <w:jc w:val="both"/>
              <w:rPr>
                <w:rFonts w:ascii="Times New Roman" w:hAnsi="Times New Roman"/>
                <w:color w:val="000000"/>
                <w:spacing w:val="-2"/>
              </w:rPr>
            </w:pPr>
            <w:r w:rsidRPr="00F22C58">
              <w:rPr>
                <w:rFonts w:ascii="Times New Roman" w:hAnsi="Times New Roman"/>
                <w:color w:val="000000"/>
                <w:spacing w:val="-2"/>
              </w:rPr>
              <w:t>Projekt ustawy o zmianie ustawy – Prawo budowlane oraz ni</w:t>
            </w:r>
            <w:r>
              <w:rPr>
                <w:rFonts w:ascii="Times New Roman" w:hAnsi="Times New Roman"/>
                <w:color w:val="000000"/>
                <w:spacing w:val="-2"/>
              </w:rPr>
              <w:t xml:space="preserve">ektórych innych ustaw proponuje </w:t>
            </w:r>
            <w:r w:rsidRPr="00F22C58">
              <w:rPr>
                <w:rFonts w:ascii="Times New Roman" w:hAnsi="Times New Roman"/>
                <w:color w:val="000000"/>
                <w:spacing w:val="-2"/>
              </w:rPr>
              <w:t>zniesienie możliwości składania dokumentów w postaci papierowej na rzecz pełnej cyfryzacji p</w:t>
            </w:r>
            <w:r>
              <w:rPr>
                <w:rFonts w:ascii="Times New Roman" w:hAnsi="Times New Roman"/>
                <w:color w:val="000000"/>
                <w:spacing w:val="-2"/>
              </w:rPr>
              <w:t>rocesu inwestycyjno-budowlanego</w:t>
            </w:r>
            <w:r w:rsidR="00F86DAB">
              <w:rPr>
                <w:rFonts w:ascii="Times New Roman" w:hAnsi="Times New Roman"/>
                <w:color w:val="000000"/>
                <w:spacing w:val="-2"/>
              </w:rPr>
              <w:t xml:space="preserve"> oraz </w:t>
            </w:r>
            <w:r w:rsidR="00F86DAB" w:rsidRPr="00F22C58">
              <w:rPr>
                <w:rFonts w:ascii="Times New Roman" w:hAnsi="Times New Roman"/>
                <w:color w:val="000000"/>
                <w:spacing w:val="-2"/>
              </w:rPr>
              <w:t>wprowadzenie regulacji umożliwiających organom administracji publicznej wydawanie dokumentów na potrzeby procesu inwestycyjno-budowl</w:t>
            </w:r>
            <w:r w:rsidR="00F86DAB">
              <w:rPr>
                <w:rFonts w:ascii="Times New Roman" w:hAnsi="Times New Roman"/>
                <w:color w:val="000000"/>
                <w:spacing w:val="-2"/>
              </w:rPr>
              <w:t>anego w postaci elektronicznej.</w:t>
            </w:r>
          </w:p>
          <w:p w14:paraId="68FC0807" w14:textId="29DD7550" w:rsidR="00F22C58" w:rsidRPr="00F22C58" w:rsidRDefault="00F22C58" w:rsidP="00F22C58">
            <w:pPr>
              <w:spacing w:before="120" w:after="120" w:line="240" w:lineRule="auto"/>
              <w:jc w:val="both"/>
              <w:rPr>
                <w:rFonts w:ascii="Times New Roman" w:hAnsi="Times New Roman"/>
                <w:color w:val="000000"/>
                <w:spacing w:val="-2"/>
              </w:rPr>
            </w:pPr>
            <w:r w:rsidRPr="00F22C58">
              <w:rPr>
                <w:rFonts w:ascii="Times New Roman" w:hAnsi="Times New Roman"/>
                <w:color w:val="000000"/>
                <w:spacing w:val="-2"/>
              </w:rPr>
              <w:t>Projekt ustawy o zmianie ustawy – Prawo budowlane oraz niektórych innych ustaw proponuje uchylenie</w:t>
            </w:r>
            <w:r w:rsidR="00B73E5A">
              <w:rPr>
                <w:rFonts w:ascii="Times New Roman" w:hAnsi="Times New Roman"/>
                <w:color w:val="000000"/>
                <w:spacing w:val="-2"/>
              </w:rPr>
              <w:t xml:space="preserve"> </w:t>
            </w:r>
            <w:r w:rsidRPr="00F22C58">
              <w:rPr>
                <w:rFonts w:ascii="Times New Roman" w:hAnsi="Times New Roman"/>
                <w:color w:val="000000"/>
                <w:spacing w:val="-2"/>
              </w:rPr>
              <w:t>przepisów w myśl których dopuszcza się złożenie wniosku, zawiadomienia, czy zgłoszenia na po</w:t>
            </w:r>
            <w:r w:rsidR="00A84493">
              <w:rPr>
                <w:rFonts w:ascii="Times New Roman" w:hAnsi="Times New Roman"/>
                <w:color w:val="000000"/>
                <w:spacing w:val="-2"/>
              </w:rPr>
              <w:t>d</w:t>
            </w:r>
            <w:r w:rsidRPr="00F22C58">
              <w:rPr>
                <w:rFonts w:ascii="Times New Roman" w:hAnsi="Times New Roman"/>
                <w:color w:val="000000"/>
                <w:spacing w:val="-2"/>
              </w:rPr>
              <w:t>stawie przep</w:t>
            </w:r>
            <w:r>
              <w:rPr>
                <w:rFonts w:ascii="Times New Roman" w:hAnsi="Times New Roman"/>
                <w:color w:val="000000"/>
                <w:spacing w:val="-2"/>
              </w:rPr>
              <w:t>isów ustawy z dnia 7 lipca 1994 </w:t>
            </w:r>
            <w:r w:rsidRPr="00F22C58">
              <w:rPr>
                <w:rFonts w:ascii="Times New Roman" w:hAnsi="Times New Roman"/>
                <w:color w:val="000000"/>
                <w:spacing w:val="-2"/>
              </w:rPr>
              <w:t>r. – Prawo budowlane w postaci papierowej. Projektowana ustawa proponuje wprowadzenie jako zasady kierowania dokumentów do organów administracji architektoniczno-budowlanej i nadzoru budowlanego w postaci elektronicznej. Zgodnie z wprowadzanymi zmianami dokumenty składane do organu administracji architektoniczno-budowlanej oraz organu nadzoru budowlanego będą musiały być opatrzone kwalifikowanym podpisem elektronicznym, podpisem zaufanym albo podpisem osobistym. Pozwoli to na potwierdzenie, że dany dokument jest faktycznie składany przez osobę, która go podpisała. Ponadto, projekt ustawy o zmianie ustawy – Prawo budowlane oraz niektórych innych ustaw, proponuje także, aby załączniki do wniosków, zgłoszeń i zawiadomień były składane w postaci elektronicznej</w:t>
            </w:r>
            <w:r w:rsidR="001F5333">
              <w:rPr>
                <w:rFonts w:ascii="Times New Roman" w:hAnsi="Times New Roman"/>
                <w:color w:val="000000"/>
                <w:spacing w:val="-2"/>
              </w:rPr>
              <w:t>, kopii dokumentu elektronicznego albo cyfrowego odwzorowania dokumentu w postaci papierowej zapewniającego jego czytelność, w</w:t>
            </w:r>
            <w:r w:rsidR="00E603EC">
              <w:rPr>
                <w:rFonts w:ascii="Times New Roman" w:hAnsi="Times New Roman"/>
                <w:color w:val="000000"/>
                <w:spacing w:val="-2"/>
              </w:rPr>
              <w:t> </w:t>
            </w:r>
            <w:r w:rsidR="001F5333">
              <w:rPr>
                <w:rFonts w:ascii="Times New Roman" w:hAnsi="Times New Roman"/>
                <w:color w:val="000000"/>
                <w:spacing w:val="-2"/>
              </w:rPr>
              <w:t xml:space="preserve">szczególności zdjęcia lub skanu. </w:t>
            </w:r>
            <w:r w:rsidRPr="00F22C58">
              <w:rPr>
                <w:rFonts w:ascii="Times New Roman" w:hAnsi="Times New Roman"/>
                <w:color w:val="000000"/>
                <w:spacing w:val="-2"/>
              </w:rPr>
              <w:t xml:space="preserve">Projekt ustawy przewiduje, że jedynie określony rodzaj dokumentów należy zawsze przedłożyć w </w:t>
            </w:r>
            <w:r w:rsidR="00F9288E">
              <w:rPr>
                <w:rFonts w:ascii="Times New Roman" w:hAnsi="Times New Roman"/>
                <w:color w:val="000000"/>
                <w:spacing w:val="-2"/>
              </w:rPr>
              <w:t>formie</w:t>
            </w:r>
            <w:r w:rsidRPr="00F22C58">
              <w:rPr>
                <w:rFonts w:ascii="Times New Roman" w:hAnsi="Times New Roman"/>
                <w:color w:val="000000"/>
                <w:spacing w:val="-2"/>
              </w:rPr>
              <w:t xml:space="preserve"> dokumentu elektronicznego – projekt budowlany, pełnomocnictwo oraz oświadczenie o prawie do dysponowania nieruchomością na cele budowlane.</w:t>
            </w:r>
          </w:p>
          <w:p w14:paraId="27CCF20D" w14:textId="6BB6B24F" w:rsidR="00F22C58" w:rsidRDefault="00F22C58" w:rsidP="00F22C58">
            <w:pPr>
              <w:spacing w:before="120" w:after="120" w:line="240" w:lineRule="auto"/>
              <w:jc w:val="both"/>
              <w:rPr>
                <w:rFonts w:ascii="Times New Roman" w:hAnsi="Times New Roman"/>
                <w:color w:val="000000"/>
                <w:spacing w:val="-2"/>
              </w:rPr>
            </w:pPr>
            <w:r w:rsidRPr="00F22C58">
              <w:rPr>
                <w:rFonts w:ascii="Times New Roman" w:hAnsi="Times New Roman"/>
                <w:color w:val="000000"/>
                <w:spacing w:val="-2"/>
              </w:rPr>
              <w:t xml:space="preserve">Projektowane zmiany pozwolą ograniczyć papierowy obieg dokumentów, </w:t>
            </w:r>
            <w:r w:rsidR="00F9288E">
              <w:rPr>
                <w:rFonts w:ascii="Times New Roman" w:hAnsi="Times New Roman"/>
                <w:color w:val="000000"/>
                <w:spacing w:val="-2"/>
              </w:rPr>
              <w:t xml:space="preserve">których w procesie </w:t>
            </w:r>
            <w:r w:rsidRPr="00F22C58">
              <w:rPr>
                <w:rFonts w:ascii="Times New Roman" w:hAnsi="Times New Roman"/>
                <w:color w:val="000000"/>
                <w:spacing w:val="-2"/>
              </w:rPr>
              <w:t>budowlanym gromadzi się w</w:t>
            </w:r>
            <w:r w:rsidR="00E603EC">
              <w:rPr>
                <w:rFonts w:ascii="Times New Roman" w:hAnsi="Times New Roman"/>
                <w:color w:val="000000"/>
                <w:spacing w:val="-2"/>
              </w:rPr>
              <w:t> </w:t>
            </w:r>
            <w:r w:rsidRPr="00F22C58">
              <w:rPr>
                <w:rFonts w:ascii="Times New Roman" w:hAnsi="Times New Roman"/>
                <w:color w:val="000000"/>
                <w:spacing w:val="-2"/>
              </w:rPr>
              <w:t xml:space="preserve">dosyć dużych ilościach. Dokumentacja elektroniczna zajmuje o wiele mniej miejsca niż dokumenty papierowe, których w organach administracji architektoniczno-budowlanej i nadzoru budowlanego przechowuje się bardzo dużo (np. zatwierdzone projekty zagospodarowania działki lub terenu, projekty architektoniczno-budowlane, czy różnego rodzaju decyzje, postanowienia wynikające z przepisów ustawy z dnia 7 lipca 1994 r. – Prawo budowlane). Przy dokumentacji elektronicznej o wiele mniejsze jest również ryzyko zagubienia czy zaginięcia dokumentacji, czy </w:t>
            </w:r>
            <w:r>
              <w:rPr>
                <w:rFonts w:ascii="Times New Roman" w:hAnsi="Times New Roman"/>
                <w:color w:val="000000"/>
                <w:spacing w:val="-2"/>
              </w:rPr>
              <w:t>to w</w:t>
            </w:r>
            <w:r w:rsidR="00E603EC">
              <w:rPr>
                <w:rFonts w:ascii="Times New Roman" w:hAnsi="Times New Roman"/>
                <w:color w:val="000000"/>
                <w:spacing w:val="-2"/>
              </w:rPr>
              <w:t xml:space="preserve"> </w:t>
            </w:r>
            <w:r w:rsidRPr="00F22C58">
              <w:rPr>
                <w:rFonts w:ascii="Times New Roman" w:hAnsi="Times New Roman"/>
                <w:color w:val="000000"/>
                <w:spacing w:val="-2"/>
              </w:rPr>
              <w:t>organie administracji publicznej czy u inwestora. Taka forma gromadzenia dokumentacji ułatwia również dostęp do akt sprawy. Wszystkie po</w:t>
            </w:r>
            <w:r w:rsidR="00F9288E">
              <w:rPr>
                <w:rFonts w:ascii="Times New Roman" w:hAnsi="Times New Roman"/>
                <w:color w:val="000000"/>
                <w:spacing w:val="-2"/>
              </w:rPr>
              <w:t xml:space="preserve">trzebne w procesie </w:t>
            </w:r>
            <w:r w:rsidRPr="00F22C58">
              <w:rPr>
                <w:rFonts w:ascii="Times New Roman" w:hAnsi="Times New Roman"/>
                <w:color w:val="000000"/>
                <w:spacing w:val="-2"/>
              </w:rPr>
              <w:t>budowlanym dokumenty znajdują się bowiem w jednym, bezpiecznym miejscu.</w:t>
            </w:r>
          </w:p>
          <w:p w14:paraId="2D857CBE" w14:textId="18676E59" w:rsidR="00F86DAB" w:rsidRDefault="00F86DAB" w:rsidP="00F22C58">
            <w:pPr>
              <w:spacing w:before="120" w:after="120" w:line="240" w:lineRule="auto"/>
              <w:jc w:val="both"/>
              <w:rPr>
                <w:rFonts w:ascii="Times New Roman" w:hAnsi="Times New Roman"/>
                <w:color w:val="000000"/>
                <w:spacing w:val="-2"/>
              </w:rPr>
            </w:pPr>
            <w:r>
              <w:rPr>
                <w:rFonts w:ascii="Times New Roman" w:hAnsi="Times New Roman"/>
                <w:color w:val="000000"/>
                <w:spacing w:val="-2"/>
              </w:rPr>
              <w:t>Ad 10.</w:t>
            </w:r>
          </w:p>
          <w:p w14:paraId="21BB9AC8" w14:textId="4888D2BE" w:rsidR="00F22C58" w:rsidRDefault="00F22C58" w:rsidP="00F22C58">
            <w:pPr>
              <w:spacing w:before="120" w:after="120" w:line="240" w:lineRule="auto"/>
              <w:jc w:val="both"/>
              <w:rPr>
                <w:rFonts w:ascii="Times New Roman" w:hAnsi="Times New Roman"/>
                <w:color w:val="000000"/>
                <w:spacing w:val="-2"/>
              </w:rPr>
            </w:pPr>
            <w:r w:rsidRPr="00F22C58">
              <w:rPr>
                <w:rFonts w:ascii="Times New Roman" w:hAnsi="Times New Roman"/>
                <w:color w:val="000000"/>
                <w:spacing w:val="-2"/>
              </w:rPr>
              <w:t xml:space="preserve">Projekt ustawy o zmianie ustawy – Prawo budowlane oraz niektórych innych ustaw proponuje </w:t>
            </w:r>
            <w:r>
              <w:rPr>
                <w:rFonts w:ascii="Times New Roman" w:hAnsi="Times New Roman"/>
                <w:color w:val="000000"/>
                <w:spacing w:val="-2"/>
              </w:rPr>
              <w:t xml:space="preserve">także </w:t>
            </w:r>
            <w:r w:rsidRPr="00F22C58">
              <w:rPr>
                <w:rFonts w:ascii="Times New Roman" w:hAnsi="Times New Roman"/>
                <w:color w:val="000000"/>
                <w:spacing w:val="-2"/>
              </w:rPr>
              <w:t>wprowadzić w ustawie z dnia 7 lipca 1994 r. – Prawo budowlane regulacje dotyczące Systemu do Obsługi</w:t>
            </w:r>
            <w:r>
              <w:rPr>
                <w:rFonts w:ascii="Times New Roman" w:hAnsi="Times New Roman"/>
                <w:color w:val="000000"/>
                <w:spacing w:val="-2"/>
              </w:rPr>
              <w:t xml:space="preserve"> Postępowań Administracyjnych w </w:t>
            </w:r>
            <w:r w:rsidRPr="00F22C58">
              <w:rPr>
                <w:rFonts w:ascii="Times New Roman" w:hAnsi="Times New Roman"/>
                <w:color w:val="000000"/>
                <w:spacing w:val="-2"/>
              </w:rPr>
              <w:t xml:space="preserve">Budownictwie (SOPAB). Podstawowym zadaniem systemu SOPAB będzie kompleksowa obsługa postępowań administracyjnych w budownictwie. System będzie dostępny dla wszystkich organów uczestniczących, w mniejszym lub </w:t>
            </w:r>
            <w:r w:rsidRPr="00F22C58">
              <w:rPr>
                <w:rFonts w:ascii="Times New Roman" w:hAnsi="Times New Roman"/>
                <w:color w:val="000000"/>
                <w:spacing w:val="-2"/>
              </w:rPr>
              <w:lastRenderedPageBreak/>
              <w:t>większym s</w:t>
            </w:r>
            <w:r w:rsidR="005A1133">
              <w:rPr>
                <w:rFonts w:ascii="Times New Roman" w:hAnsi="Times New Roman"/>
                <w:color w:val="000000"/>
                <w:spacing w:val="-2"/>
              </w:rPr>
              <w:t xml:space="preserve">topniu, w procesie </w:t>
            </w:r>
            <w:r w:rsidRPr="00F22C58">
              <w:rPr>
                <w:rFonts w:ascii="Times New Roman" w:hAnsi="Times New Roman"/>
                <w:color w:val="000000"/>
                <w:spacing w:val="-2"/>
              </w:rPr>
              <w:t xml:space="preserve">budowlanym, w szczególności organów wydających dokumenty dołączane następnie do wniosków na podstawie ustawy z dnia 7 lipca 1994 r. – Prawo budowlane. Wprowadzenie jednego systemu umożliwi organom administracji publicznej sprawne procedowanie wniosków w procesie </w:t>
            </w:r>
            <w:r w:rsidR="005A1133">
              <w:rPr>
                <w:rFonts w:ascii="Times New Roman" w:hAnsi="Times New Roman"/>
                <w:color w:val="000000"/>
                <w:spacing w:val="-2"/>
              </w:rPr>
              <w:t>budowlanym</w:t>
            </w:r>
            <w:r w:rsidRPr="00F22C58">
              <w:rPr>
                <w:rFonts w:ascii="Times New Roman" w:hAnsi="Times New Roman"/>
                <w:color w:val="000000"/>
                <w:spacing w:val="-2"/>
              </w:rPr>
              <w:t xml:space="preserve"> oraz bieżące monitorowanie </w:t>
            </w:r>
            <w:r w:rsidR="005A1133">
              <w:rPr>
                <w:rFonts w:ascii="Times New Roman" w:hAnsi="Times New Roman"/>
                <w:color w:val="000000"/>
                <w:spacing w:val="-2"/>
              </w:rPr>
              <w:t xml:space="preserve">tego </w:t>
            </w:r>
            <w:r w:rsidRPr="00F22C58">
              <w:rPr>
                <w:rFonts w:ascii="Times New Roman" w:hAnsi="Times New Roman"/>
                <w:color w:val="000000"/>
                <w:spacing w:val="-2"/>
              </w:rPr>
              <w:t xml:space="preserve">procesu. Pozwoli również zoptymalizować proces raportowania przez organy na potrzeby Głównego Urzędu Statystycznego oraz Głównego Urzędu Nadzoru Budowlanego. Planowane jest </w:t>
            </w:r>
            <w:r w:rsidR="005A1133">
              <w:rPr>
                <w:rFonts w:ascii="Times New Roman" w:hAnsi="Times New Roman"/>
                <w:color w:val="000000"/>
                <w:spacing w:val="-2"/>
              </w:rPr>
              <w:t xml:space="preserve">także </w:t>
            </w:r>
            <w:r w:rsidRPr="00F22C58">
              <w:rPr>
                <w:rFonts w:ascii="Times New Roman" w:hAnsi="Times New Roman"/>
                <w:color w:val="000000"/>
                <w:spacing w:val="-2"/>
              </w:rPr>
              <w:t>przeniesienie rejestrów prowadzonych przez organy administracji architektoniczno-budowlanej i nadzoru budowlanego do SOPAB w ramach wspólnej bazy danych. Rejestry będą obsługiwane z poziomu interfejsu SOPAB, dzięki czemu pracownicy organów nie będą musieli logować się w tym celu do systemów zewnętrznych takich jak Rejestr Wniosków, Decyzji i Zgłoszeń</w:t>
            </w:r>
            <w:r>
              <w:rPr>
                <w:rFonts w:ascii="Times New Roman" w:hAnsi="Times New Roman"/>
                <w:color w:val="000000"/>
                <w:spacing w:val="-2"/>
              </w:rPr>
              <w:t xml:space="preserve"> (RWDZ)</w:t>
            </w:r>
            <w:r w:rsidRPr="00F22C58">
              <w:rPr>
                <w:rFonts w:ascii="Times New Roman" w:hAnsi="Times New Roman"/>
                <w:color w:val="000000"/>
                <w:spacing w:val="-2"/>
              </w:rPr>
              <w:t xml:space="preserve">, Rejestr Kontroli Obowiązkowych </w:t>
            </w:r>
            <w:r>
              <w:rPr>
                <w:rFonts w:ascii="Times New Roman" w:hAnsi="Times New Roman"/>
                <w:color w:val="000000"/>
                <w:spacing w:val="-2"/>
              </w:rPr>
              <w:t xml:space="preserve">(RKO) </w:t>
            </w:r>
            <w:r w:rsidRPr="00F22C58">
              <w:rPr>
                <w:rFonts w:ascii="Times New Roman" w:hAnsi="Times New Roman"/>
                <w:color w:val="000000"/>
                <w:spacing w:val="-2"/>
              </w:rPr>
              <w:t>czy Rejestr Katastrof Budowlanych</w:t>
            </w:r>
            <w:r>
              <w:rPr>
                <w:rFonts w:ascii="Times New Roman" w:hAnsi="Times New Roman"/>
                <w:color w:val="000000"/>
                <w:spacing w:val="-2"/>
              </w:rPr>
              <w:t xml:space="preserve"> (RKB)</w:t>
            </w:r>
            <w:r w:rsidRPr="00F22C58">
              <w:rPr>
                <w:rFonts w:ascii="Times New Roman" w:hAnsi="Times New Roman"/>
                <w:color w:val="000000"/>
                <w:spacing w:val="-2"/>
              </w:rPr>
              <w:t>. Zakłada się również otwartość SOPAB na integrację z innymi systemami i obsługę z poziomu in</w:t>
            </w:r>
            <w:r w:rsidR="00C371BB">
              <w:rPr>
                <w:rFonts w:ascii="Times New Roman" w:hAnsi="Times New Roman"/>
                <w:color w:val="000000"/>
                <w:spacing w:val="-2"/>
              </w:rPr>
              <w:t>terfejsu SOPAB wniosków m.in. w</w:t>
            </w:r>
            <w:r w:rsidR="00E603EC">
              <w:rPr>
                <w:rFonts w:ascii="Times New Roman" w:hAnsi="Times New Roman"/>
                <w:color w:val="000000"/>
                <w:spacing w:val="-2"/>
              </w:rPr>
              <w:t xml:space="preserve"> </w:t>
            </w:r>
            <w:r w:rsidRPr="00F22C58">
              <w:rPr>
                <w:rFonts w:ascii="Times New Roman" w:hAnsi="Times New Roman"/>
                <w:color w:val="000000"/>
                <w:spacing w:val="-2"/>
              </w:rPr>
              <w:t xml:space="preserve">systemie elektronicznego Dziennika Budowy i elektronicznej Książki Obiektu Budowlanego. Integracje z systemami </w:t>
            </w:r>
            <w:proofErr w:type="spellStart"/>
            <w:r w:rsidRPr="00F22C58">
              <w:rPr>
                <w:rFonts w:ascii="Times New Roman" w:hAnsi="Times New Roman"/>
                <w:color w:val="000000"/>
                <w:spacing w:val="-2"/>
              </w:rPr>
              <w:t>eCRUB</w:t>
            </w:r>
            <w:proofErr w:type="spellEnd"/>
            <w:r w:rsidRPr="00F22C58">
              <w:rPr>
                <w:rFonts w:ascii="Times New Roman" w:hAnsi="Times New Roman"/>
                <w:color w:val="000000"/>
                <w:spacing w:val="-2"/>
              </w:rPr>
              <w:t xml:space="preserve"> czy budowanym Rejestrem Urbanistycznym zapewnią organom dostęp do niezbędnych do przeprowadzenia postępowania danych.</w:t>
            </w:r>
          </w:p>
          <w:p w14:paraId="7FD5519C" w14:textId="5E745C17" w:rsidR="007761F8" w:rsidRDefault="00F86DAB" w:rsidP="005C21D2">
            <w:pPr>
              <w:spacing w:after="120" w:line="240" w:lineRule="auto"/>
              <w:jc w:val="both"/>
              <w:rPr>
                <w:rFonts w:ascii="Times New Roman" w:hAnsi="Times New Roman"/>
                <w:color w:val="000000"/>
                <w:spacing w:val="-2"/>
              </w:rPr>
            </w:pPr>
            <w:r>
              <w:rPr>
                <w:rFonts w:ascii="Times New Roman" w:hAnsi="Times New Roman"/>
                <w:color w:val="000000"/>
                <w:spacing w:val="-2"/>
              </w:rPr>
              <w:t>Ad 11.</w:t>
            </w:r>
          </w:p>
          <w:p w14:paraId="028EC0AD" w14:textId="79AC0D30" w:rsidR="00A40C18" w:rsidRDefault="00A40C18" w:rsidP="005C21D2">
            <w:pPr>
              <w:spacing w:after="120" w:line="240" w:lineRule="auto"/>
              <w:jc w:val="both"/>
              <w:rPr>
                <w:rFonts w:ascii="Times New Roman" w:hAnsi="Times New Roman"/>
                <w:color w:val="000000"/>
                <w:spacing w:val="-2"/>
              </w:rPr>
            </w:pPr>
            <w:r w:rsidRPr="00A40C18">
              <w:rPr>
                <w:rFonts w:ascii="Times New Roman" w:hAnsi="Times New Roman"/>
                <w:color w:val="000000"/>
                <w:spacing w:val="-2"/>
              </w:rPr>
              <w:t>Projekt ustawy o zmianie ustawy – Prawo budowlane oraz niektórych innych ustaw proponuje również wprowadzenie przepisów</w:t>
            </w:r>
            <w:r w:rsidRPr="00E7701E">
              <w:rPr>
                <w:rFonts w:ascii="Times New Roman" w:hAnsi="Times New Roman"/>
                <w:sz w:val="24"/>
                <w:szCs w:val="24"/>
              </w:rPr>
              <w:t xml:space="preserve"> </w:t>
            </w:r>
            <w:r>
              <w:rPr>
                <w:rFonts w:ascii="Times New Roman" w:hAnsi="Times New Roman"/>
                <w:color w:val="000000"/>
                <w:spacing w:val="-2"/>
              </w:rPr>
              <w:t>dotyczących wykonania</w:t>
            </w:r>
            <w:r w:rsidRPr="00A40C18">
              <w:rPr>
                <w:rFonts w:ascii="Times New Roman" w:hAnsi="Times New Roman"/>
                <w:color w:val="000000"/>
                <w:spacing w:val="-2"/>
              </w:rPr>
              <w:t xml:space="preserve"> zastępcze</w:t>
            </w:r>
            <w:r>
              <w:rPr>
                <w:rFonts w:ascii="Times New Roman" w:hAnsi="Times New Roman"/>
                <w:color w:val="000000"/>
                <w:spacing w:val="-2"/>
              </w:rPr>
              <w:t>go</w:t>
            </w:r>
            <w:r w:rsidRPr="00A40C18">
              <w:rPr>
                <w:rFonts w:ascii="Times New Roman" w:hAnsi="Times New Roman"/>
                <w:color w:val="000000"/>
                <w:spacing w:val="-2"/>
              </w:rPr>
              <w:t xml:space="preserve"> w przypadku nieruchomości o nieuregulowanym stanie prawnym</w:t>
            </w:r>
            <w:r>
              <w:rPr>
                <w:rFonts w:ascii="Times New Roman" w:hAnsi="Times New Roman"/>
                <w:color w:val="000000"/>
                <w:spacing w:val="-2"/>
              </w:rPr>
              <w:t>.</w:t>
            </w:r>
            <w:r w:rsidRPr="00A40C18">
              <w:rPr>
                <w:rFonts w:ascii="Times New Roman" w:hAnsi="Times New Roman"/>
                <w:color w:val="000000"/>
                <w:spacing w:val="-2"/>
              </w:rPr>
              <w:t xml:space="preserve"> Projektowana zmiana polegająca na dodaniu w </w:t>
            </w:r>
            <w:r w:rsidR="005A1133" w:rsidRPr="005A1133">
              <w:rPr>
                <w:rFonts w:ascii="Times New Roman" w:hAnsi="Times New Roman"/>
                <w:color w:val="000000"/>
                <w:spacing w:val="-2"/>
              </w:rPr>
              <w:t>ustaw</w:t>
            </w:r>
            <w:r w:rsidR="00163EE1">
              <w:rPr>
                <w:rFonts w:ascii="Times New Roman" w:hAnsi="Times New Roman"/>
                <w:color w:val="000000"/>
                <w:spacing w:val="-2"/>
              </w:rPr>
              <w:t>ie</w:t>
            </w:r>
            <w:r w:rsidR="005A1133" w:rsidRPr="005A1133">
              <w:rPr>
                <w:rFonts w:ascii="Times New Roman" w:hAnsi="Times New Roman"/>
                <w:color w:val="000000"/>
                <w:spacing w:val="-2"/>
              </w:rPr>
              <w:t xml:space="preserve"> z dnia 7 lipca 1994 r. – Prawo budowlane </w:t>
            </w:r>
            <w:r w:rsidR="005A1133">
              <w:rPr>
                <w:rFonts w:ascii="Times New Roman" w:hAnsi="Times New Roman"/>
                <w:color w:val="000000"/>
                <w:spacing w:val="-2"/>
              </w:rPr>
              <w:t xml:space="preserve">art. 69a </w:t>
            </w:r>
            <w:r w:rsidRPr="00A40C18">
              <w:rPr>
                <w:rFonts w:ascii="Times New Roman" w:hAnsi="Times New Roman"/>
                <w:color w:val="000000"/>
                <w:spacing w:val="-2"/>
              </w:rPr>
              <w:t>ma na celu rozwiązanie narastającego problemu zagrożeń wynikających ze złego stanu technicznego budynków (zagrażających bezpieczeństwu) usytuowanych w obrębie nieruchomości prywatnych o nieuregulowanym stanie prawnym (nadzór budowlany nie jest w stanie ustalić właściciela takiego budynku i przez to nie może egzekwować obowiązku odpowiedniego zabezpieczenia takiego budynku).</w:t>
            </w:r>
            <w:r w:rsidR="005A1133">
              <w:rPr>
                <w:rFonts w:ascii="Times New Roman" w:hAnsi="Times New Roman"/>
                <w:color w:val="000000"/>
                <w:spacing w:val="-2"/>
              </w:rPr>
              <w:t xml:space="preserve"> </w:t>
            </w:r>
            <w:r w:rsidRPr="00A40C18">
              <w:rPr>
                <w:rFonts w:ascii="Times New Roman" w:hAnsi="Times New Roman"/>
                <w:color w:val="000000"/>
                <w:spacing w:val="-2"/>
              </w:rPr>
              <w:t xml:space="preserve">Projektowany art. 69a przewiduje możliwość nakładania na gminy obowiązków związanych z egzekucją decyzji administracyjnych wydawanych organy nadzoru budowlanego, w przypadku złego stanu technicznego obiektów budowlanych, jeżeli nie można ustalić właścicieli tych obiektów. </w:t>
            </w:r>
          </w:p>
          <w:p w14:paraId="75032E5E" w14:textId="509361D3" w:rsidR="00B32507" w:rsidRPr="00676B47" w:rsidRDefault="00B32507" w:rsidP="005C21D2">
            <w:pPr>
              <w:spacing w:after="120" w:line="240" w:lineRule="auto"/>
              <w:jc w:val="both"/>
              <w:rPr>
                <w:rFonts w:ascii="Times New Roman" w:hAnsi="Times New Roman"/>
                <w:color w:val="000000"/>
                <w:spacing w:val="-2"/>
              </w:rPr>
            </w:pPr>
            <w:r>
              <w:rPr>
                <w:rFonts w:ascii="Times New Roman" w:hAnsi="Times New Roman"/>
                <w:color w:val="000000"/>
                <w:spacing w:val="-2"/>
              </w:rPr>
              <w:t>Ad 12.</w:t>
            </w:r>
          </w:p>
          <w:p w14:paraId="51AF7AAF" w14:textId="49516AA7" w:rsidR="004D0F50" w:rsidRDefault="006B2BD2" w:rsidP="009F13C4">
            <w:pPr>
              <w:spacing w:after="120" w:line="240" w:lineRule="auto"/>
              <w:jc w:val="both"/>
              <w:rPr>
                <w:rFonts w:ascii="Times New Roman" w:hAnsi="Times New Roman"/>
              </w:rPr>
            </w:pPr>
            <w:r w:rsidRPr="006B2BD2">
              <w:rPr>
                <w:rFonts w:ascii="Times New Roman" w:hAnsi="Times New Roman"/>
                <w:spacing w:val="-2"/>
              </w:rPr>
              <w:t xml:space="preserve">Projekt ustawy o zmianie ustawy – Prawo budowlane oraz niektórych innych ustaw proponuje również </w:t>
            </w:r>
            <w:r w:rsidRPr="00A62391">
              <w:rPr>
                <w:rFonts w:ascii="Times New Roman" w:hAnsi="Times New Roman"/>
                <w:spacing w:val="-2"/>
              </w:rPr>
              <w:t>wprowadzenie przepisów</w:t>
            </w:r>
            <w:r w:rsidRPr="006B2BD2">
              <w:rPr>
                <w:rFonts w:ascii="Times New Roman" w:hAnsi="Times New Roman"/>
                <w:spacing w:val="-2"/>
              </w:rPr>
              <w:t xml:space="preserve"> dotyczących możliwość wszczęcia kontroli stosowania wyrobu budowlanego na budowie, w tym np. przy okazji wykonywania zadania określonego w art. 16 ust. 2a ustawy z dnia 16 kwietnia 2004 r. o wyrobach budowlanych </w:t>
            </w:r>
            <w:r w:rsidR="004F4BF0">
              <w:rPr>
                <w:rFonts w:ascii="Times New Roman" w:hAnsi="Times New Roman"/>
                <w:spacing w:val="-2"/>
              </w:rPr>
              <w:t>(Dz. U.</w:t>
            </w:r>
            <w:r w:rsidR="00C70A27">
              <w:rPr>
                <w:rFonts w:ascii="Times New Roman" w:hAnsi="Times New Roman"/>
                <w:spacing w:val="-2"/>
              </w:rPr>
              <w:t> </w:t>
            </w:r>
            <w:r w:rsidR="004F4BF0">
              <w:rPr>
                <w:rFonts w:ascii="Times New Roman" w:hAnsi="Times New Roman"/>
                <w:spacing w:val="-2"/>
              </w:rPr>
              <w:t>z</w:t>
            </w:r>
            <w:r w:rsidR="00C70A27">
              <w:rPr>
                <w:rFonts w:ascii="Times New Roman" w:hAnsi="Times New Roman"/>
                <w:spacing w:val="-2"/>
              </w:rPr>
              <w:t> </w:t>
            </w:r>
            <w:r w:rsidR="004F4BF0">
              <w:rPr>
                <w:rFonts w:ascii="Times New Roman" w:hAnsi="Times New Roman"/>
                <w:spacing w:val="-2"/>
              </w:rPr>
              <w:t xml:space="preserve">2021 r. poz. 1213) </w:t>
            </w:r>
            <w:r w:rsidRPr="006B2BD2">
              <w:rPr>
                <w:rFonts w:ascii="Times New Roman" w:hAnsi="Times New Roman"/>
                <w:spacing w:val="-2"/>
              </w:rPr>
              <w:t xml:space="preserve">(tj. pobierania próbki do badań z wyrobów składowanych na budowie, dla której wojewódzki inspektor nadzoru budowlanego nie jest organem pierwszej instancji) w sytuacji stwierdzenia nieprawidłowości w zakresie zgodności wskazanych w dokumentacji projektowej rozwiązań materiałowych ze stanem faktycznym. </w:t>
            </w:r>
            <w:r w:rsidR="001674E2" w:rsidRPr="001674E2">
              <w:rPr>
                <w:rFonts w:ascii="Times New Roman" w:hAnsi="Times New Roman"/>
                <w:spacing w:val="-2"/>
              </w:rPr>
              <w:t>Zdarza</w:t>
            </w:r>
            <w:r w:rsidR="001F19D5">
              <w:rPr>
                <w:rFonts w:ascii="Times New Roman" w:hAnsi="Times New Roman"/>
                <w:spacing w:val="-2"/>
              </w:rPr>
              <w:t xml:space="preserve"> się</w:t>
            </w:r>
            <w:r w:rsidR="001674E2" w:rsidRPr="001674E2">
              <w:rPr>
                <w:rFonts w:ascii="Times New Roman" w:hAnsi="Times New Roman"/>
                <w:spacing w:val="-2"/>
              </w:rPr>
              <w:t>,</w:t>
            </w:r>
            <w:r w:rsidR="00C70A27">
              <w:rPr>
                <w:rFonts w:ascii="Times New Roman" w:hAnsi="Times New Roman"/>
                <w:spacing w:val="-2"/>
              </w:rPr>
              <w:t xml:space="preserve"> </w:t>
            </w:r>
            <w:r w:rsidR="001674E2" w:rsidRPr="001674E2">
              <w:rPr>
                <w:rFonts w:ascii="Times New Roman" w:hAnsi="Times New Roman"/>
                <w:spacing w:val="-2"/>
              </w:rPr>
              <w:t>że wojewódzki inspektor nadzoru budowlanego kontrolując</w:t>
            </w:r>
            <w:r w:rsidR="003935ED">
              <w:rPr>
                <w:rFonts w:ascii="Times New Roman" w:hAnsi="Times New Roman"/>
                <w:spacing w:val="-2"/>
              </w:rPr>
              <w:t>,</w:t>
            </w:r>
            <w:r w:rsidR="001674E2" w:rsidRPr="001674E2">
              <w:rPr>
                <w:rFonts w:ascii="Times New Roman" w:hAnsi="Times New Roman"/>
                <w:spacing w:val="-2"/>
              </w:rPr>
              <w:t xml:space="preserve"> na podstawie art. 16 ust. 2a ustawy z dnia 16 kwietnia 2004 r. o</w:t>
            </w:r>
            <w:r w:rsidR="00C70A27">
              <w:rPr>
                <w:rFonts w:ascii="Times New Roman" w:hAnsi="Times New Roman"/>
                <w:spacing w:val="-2"/>
              </w:rPr>
              <w:t> </w:t>
            </w:r>
            <w:r w:rsidR="001674E2" w:rsidRPr="001674E2">
              <w:rPr>
                <w:rFonts w:ascii="Times New Roman" w:hAnsi="Times New Roman"/>
                <w:spacing w:val="-2"/>
              </w:rPr>
              <w:t>wyrobach budowlanych</w:t>
            </w:r>
            <w:r w:rsidR="003935ED">
              <w:rPr>
                <w:rFonts w:ascii="Times New Roman" w:hAnsi="Times New Roman"/>
                <w:spacing w:val="-2"/>
              </w:rPr>
              <w:t>,</w:t>
            </w:r>
            <w:r w:rsidR="001674E2" w:rsidRPr="001674E2">
              <w:rPr>
                <w:rFonts w:ascii="Times New Roman" w:hAnsi="Times New Roman"/>
                <w:spacing w:val="-2"/>
              </w:rPr>
              <w:t xml:space="preserve"> wyroby budowlane składowane na terenie budowy dostrzega przy okazji nieprawidłowe stosowanie tych wyrobów przy wykonywaniu robót budowlanych. Nie ma jednak prawnej kompetencji odnośnie</w:t>
            </w:r>
            <w:r w:rsidR="00C70A27">
              <w:rPr>
                <w:rFonts w:ascii="Times New Roman" w:hAnsi="Times New Roman"/>
                <w:spacing w:val="-2"/>
              </w:rPr>
              <w:t xml:space="preserve"> do </w:t>
            </w:r>
            <w:r w:rsidR="001674E2" w:rsidRPr="001674E2">
              <w:rPr>
                <w:rFonts w:ascii="Times New Roman" w:hAnsi="Times New Roman"/>
                <w:spacing w:val="-2"/>
              </w:rPr>
              <w:t>przeprowadzenia czynności kontrolnych w tym zakresie, ponieważ art. 16 ust. 2a ustawy z dnia 16 kwietnia 2004 r. o</w:t>
            </w:r>
            <w:r w:rsidR="00C70A27">
              <w:rPr>
                <w:rFonts w:ascii="Times New Roman" w:hAnsi="Times New Roman"/>
                <w:spacing w:val="-2"/>
              </w:rPr>
              <w:t> </w:t>
            </w:r>
            <w:r w:rsidR="001674E2" w:rsidRPr="001674E2">
              <w:rPr>
                <w:rFonts w:ascii="Times New Roman" w:hAnsi="Times New Roman"/>
                <w:spacing w:val="-2"/>
              </w:rPr>
              <w:t xml:space="preserve">wyrobach budowlanych daje możliwość kontroli tylko tych wyrobów znajdujących się na terenie budowy, które nie zostały użyte do wykonywania robót budowlanych. </w:t>
            </w:r>
            <w:r w:rsidRPr="006B2BD2">
              <w:rPr>
                <w:rFonts w:ascii="Times New Roman" w:hAnsi="Times New Roman"/>
              </w:rPr>
              <w:t>Wprowadzenie projektowanej zmiany pozwoli wyeliminować mankamenty prawne związane z przeprowadzaną przez wojewódzkich inspektorów nadzoru budowlanego kontrolą wyrobów budowlanych na terenie budowy. Wojewódzki inspektor nadzoru budowlanego mógłby wykonując kontrolę z</w:t>
            </w:r>
            <w:r w:rsidR="00C70A27">
              <w:rPr>
                <w:rFonts w:ascii="Times New Roman" w:hAnsi="Times New Roman"/>
              </w:rPr>
              <w:t> </w:t>
            </w:r>
            <w:r w:rsidRPr="006B2BD2">
              <w:rPr>
                <w:rFonts w:ascii="Times New Roman" w:hAnsi="Times New Roman"/>
              </w:rPr>
              <w:t>ustawy z dnia 16 kwietnia 2004 r. o wyrobach budowlanych dotyczącą wyrobów budowlanych składowanych na terenie budowy jednocześnie dokonać kontroli stosowania tych wyrobów przy wykonywaniu robót budowlanych, a</w:t>
            </w:r>
            <w:r w:rsidR="00C70A27">
              <w:rPr>
                <w:rFonts w:ascii="Times New Roman" w:hAnsi="Times New Roman"/>
              </w:rPr>
              <w:t> </w:t>
            </w:r>
            <w:r w:rsidRPr="006B2BD2">
              <w:rPr>
                <w:rFonts w:ascii="Times New Roman" w:hAnsi="Times New Roman"/>
              </w:rPr>
              <w:t>efekty kontroli (w tym zgromadzone dowody) przekazywałby do organu powiatowego, który mógłby już w ramach swoich kompetencji wszcząć postępowanie administracyjne mając zgromadzony materiał dowodowy</w:t>
            </w:r>
            <w:r w:rsidR="005C21D2">
              <w:rPr>
                <w:rFonts w:ascii="Times New Roman" w:hAnsi="Times New Roman"/>
              </w:rPr>
              <w:t>.</w:t>
            </w:r>
          </w:p>
          <w:p w14:paraId="56057C0F" w14:textId="77777777" w:rsidR="004C1E60" w:rsidRDefault="004C1E60" w:rsidP="009F13C4">
            <w:pPr>
              <w:spacing w:after="120" w:line="240" w:lineRule="auto"/>
              <w:jc w:val="both"/>
              <w:rPr>
                <w:rFonts w:ascii="Times New Roman" w:hAnsi="Times New Roman"/>
              </w:rPr>
            </w:pPr>
            <w:r>
              <w:rPr>
                <w:rFonts w:ascii="Times New Roman" w:hAnsi="Times New Roman"/>
              </w:rPr>
              <w:t>Ad 13.</w:t>
            </w:r>
          </w:p>
          <w:p w14:paraId="60004F2D" w14:textId="2DC2BEDC" w:rsidR="0099718E" w:rsidRDefault="004C1E60" w:rsidP="004C1E60">
            <w:pPr>
              <w:spacing w:after="120" w:line="240" w:lineRule="auto"/>
              <w:jc w:val="both"/>
              <w:rPr>
                <w:rFonts w:ascii="Times New Roman" w:hAnsi="Times New Roman"/>
                <w:spacing w:val="-2"/>
              </w:rPr>
            </w:pPr>
            <w:r w:rsidRPr="006B2BD2">
              <w:rPr>
                <w:rFonts w:ascii="Times New Roman" w:hAnsi="Times New Roman"/>
                <w:spacing w:val="-2"/>
              </w:rPr>
              <w:t xml:space="preserve">Projekt ustawy o zmianie ustawy – Prawo budowlane oraz niektórych innych ustaw proponuje </w:t>
            </w:r>
            <w:r w:rsidRPr="004C1E60">
              <w:rPr>
                <w:rFonts w:ascii="Times New Roman" w:hAnsi="Times New Roman"/>
                <w:spacing w:val="-2"/>
              </w:rPr>
              <w:t xml:space="preserve">wprowadzenie pełnej cyfryzacji przeprowadzania </w:t>
            </w:r>
            <w:r>
              <w:rPr>
                <w:rFonts w:ascii="Times New Roman" w:hAnsi="Times New Roman"/>
                <w:spacing w:val="-2"/>
              </w:rPr>
              <w:t xml:space="preserve">procesu </w:t>
            </w:r>
            <w:r w:rsidR="0036301E">
              <w:rPr>
                <w:rFonts w:ascii="Times New Roman" w:hAnsi="Times New Roman"/>
                <w:spacing w:val="-2"/>
              </w:rPr>
              <w:t xml:space="preserve">koordynacji </w:t>
            </w:r>
            <w:r>
              <w:rPr>
                <w:rFonts w:ascii="Times New Roman" w:hAnsi="Times New Roman"/>
                <w:spacing w:val="-2"/>
              </w:rPr>
              <w:t xml:space="preserve">sytuowania projektowanych sieci uzbrojenia terenu na </w:t>
            </w:r>
            <w:r w:rsidRPr="004C1E60">
              <w:rPr>
                <w:rFonts w:ascii="Times New Roman" w:hAnsi="Times New Roman"/>
                <w:spacing w:val="-2"/>
              </w:rPr>
              <w:t>narad</w:t>
            </w:r>
            <w:r>
              <w:rPr>
                <w:rFonts w:ascii="Times New Roman" w:hAnsi="Times New Roman"/>
                <w:spacing w:val="-2"/>
              </w:rPr>
              <w:t>ach</w:t>
            </w:r>
            <w:r w:rsidRPr="004C1E60">
              <w:rPr>
                <w:rFonts w:ascii="Times New Roman" w:hAnsi="Times New Roman"/>
                <w:spacing w:val="-2"/>
              </w:rPr>
              <w:t xml:space="preserve"> koordynacyjnych oraz dostosowanie obowiązujących przepisów </w:t>
            </w:r>
            <w:r>
              <w:rPr>
                <w:rFonts w:ascii="Times New Roman" w:hAnsi="Times New Roman"/>
                <w:spacing w:val="-2"/>
              </w:rPr>
              <w:t>ustawy z dnia 17 maja 1989 r. – Prawo geodezyjne i</w:t>
            </w:r>
            <w:r w:rsidR="00C70A27">
              <w:rPr>
                <w:rFonts w:ascii="Times New Roman" w:hAnsi="Times New Roman"/>
                <w:spacing w:val="-2"/>
              </w:rPr>
              <w:t> </w:t>
            </w:r>
            <w:r>
              <w:rPr>
                <w:rFonts w:ascii="Times New Roman" w:hAnsi="Times New Roman"/>
                <w:spacing w:val="-2"/>
              </w:rPr>
              <w:t xml:space="preserve">kartograficzne </w:t>
            </w:r>
            <w:r w:rsidRPr="004C1E60">
              <w:rPr>
                <w:rFonts w:ascii="Times New Roman" w:hAnsi="Times New Roman"/>
                <w:spacing w:val="-2"/>
              </w:rPr>
              <w:t>do nowej, obligatoryjnej formy przeprowadzania narad</w:t>
            </w:r>
            <w:r>
              <w:rPr>
                <w:rFonts w:ascii="Times New Roman" w:hAnsi="Times New Roman"/>
                <w:spacing w:val="-2"/>
              </w:rPr>
              <w:t>.</w:t>
            </w:r>
            <w:r w:rsidR="00770692">
              <w:rPr>
                <w:rFonts w:ascii="Times New Roman" w:hAnsi="Times New Roman"/>
                <w:spacing w:val="-2"/>
              </w:rPr>
              <w:t xml:space="preserve"> N</w:t>
            </w:r>
            <w:r w:rsidR="00770692" w:rsidRPr="004C1E60">
              <w:rPr>
                <w:rFonts w:ascii="Times New Roman" w:hAnsi="Times New Roman"/>
                <w:spacing w:val="-2"/>
              </w:rPr>
              <w:t xml:space="preserve">arady koordynacyjne mogą odbywać się obecnie </w:t>
            </w:r>
            <w:r w:rsidR="00770692">
              <w:rPr>
                <w:rFonts w:ascii="Times New Roman" w:hAnsi="Times New Roman"/>
                <w:spacing w:val="-2"/>
              </w:rPr>
              <w:t xml:space="preserve">zarówno </w:t>
            </w:r>
            <w:r w:rsidR="00770692" w:rsidRPr="004C1E60">
              <w:rPr>
                <w:rFonts w:ascii="Times New Roman" w:hAnsi="Times New Roman"/>
                <w:spacing w:val="-2"/>
              </w:rPr>
              <w:t xml:space="preserve">w sposób tradycyjny </w:t>
            </w:r>
            <w:r w:rsidR="00770692">
              <w:rPr>
                <w:rFonts w:ascii="Times New Roman" w:hAnsi="Times New Roman"/>
                <w:spacing w:val="-2"/>
              </w:rPr>
              <w:t>jak i</w:t>
            </w:r>
            <w:r w:rsidR="00770692" w:rsidRPr="004C1E60">
              <w:rPr>
                <w:rFonts w:ascii="Times New Roman" w:hAnsi="Times New Roman"/>
                <w:spacing w:val="-2"/>
              </w:rPr>
              <w:t xml:space="preserve"> za pomocą środków komunikacji elektronicznej.</w:t>
            </w:r>
            <w:r w:rsidR="0099718E" w:rsidRPr="004C1E60">
              <w:rPr>
                <w:rFonts w:ascii="Times New Roman" w:hAnsi="Times New Roman"/>
                <w:spacing w:val="-2"/>
              </w:rPr>
              <w:t xml:space="preserve"> Na chwilę obecną 328 powiatów wykorzystuje narzędzia informatyczne do prowadzenia narad koordynacyjnych, a w 286 powiatach narady koordynacyjne przeprowadzane są w pełni elektronicznie. </w:t>
            </w:r>
          </w:p>
          <w:p w14:paraId="0FA55002" w14:textId="0A9FC990" w:rsidR="00702023" w:rsidRPr="005A228C" w:rsidRDefault="00702023" w:rsidP="00702023">
            <w:pPr>
              <w:spacing w:after="120" w:line="240" w:lineRule="auto"/>
              <w:jc w:val="both"/>
              <w:rPr>
                <w:rFonts w:ascii="Times New Roman" w:hAnsi="Times New Roman"/>
                <w:spacing w:val="-2"/>
              </w:rPr>
            </w:pPr>
            <w:r w:rsidRPr="005A228C">
              <w:rPr>
                <w:rFonts w:ascii="Times New Roman" w:hAnsi="Times New Roman"/>
                <w:spacing w:val="-2"/>
              </w:rPr>
              <w:t>Dodatkowo wprowadzony został obowiązek koordynacji usytuowania przyłączy podziemnych poza granicami działki budowlanej. Dzięki modyfikacji przepisów, w zasobach geodezyjnych znajdą się informacje o projektowanych obiektach podziemnych zlokalizowanych przede wszystkim w pasach drogowych, co pozwoli na zwiększenie bezpieczeństwa ich budowy. Pozwoli to wyeliminować zbędne koszty związane z wystąpieniem możliwych kolizji usytuowania i uszkodzeń obiektów podziemnych w terenie przy wykonywaniu robót budowlanych.</w:t>
            </w:r>
          </w:p>
          <w:p w14:paraId="36A56AE3" w14:textId="7E2215ED" w:rsidR="004C1E60" w:rsidRDefault="00770692" w:rsidP="004C1E60">
            <w:pPr>
              <w:spacing w:after="120" w:line="240" w:lineRule="auto"/>
              <w:jc w:val="both"/>
              <w:rPr>
                <w:rFonts w:ascii="Times New Roman" w:hAnsi="Times New Roman"/>
                <w:spacing w:val="-2"/>
              </w:rPr>
            </w:pPr>
            <w:r>
              <w:rPr>
                <w:rFonts w:ascii="Times New Roman" w:hAnsi="Times New Roman"/>
                <w:spacing w:val="-2"/>
              </w:rPr>
              <w:t xml:space="preserve">Przewiduje się, że </w:t>
            </w:r>
            <w:r w:rsidRPr="004C1E60">
              <w:rPr>
                <w:rFonts w:ascii="Times New Roman" w:hAnsi="Times New Roman"/>
                <w:spacing w:val="-2"/>
              </w:rPr>
              <w:t>rezultat</w:t>
            </w:r>
            <w:r>
              <w:rPr>
                <w:rFonts w:ascii="Times New Roman" w:hAnsi="Times New Roman"/>
                <w:spacing w:val="-2"/>
              </w:rPr>
              <w:t>y</w:t>
            </w:r>
            <w:r w:rsidRPr="004C1E60">
              <w:rPr>
                <w:rFonts w:ascii="Times New Roman" w:hAnsi="Times New Roman"/>
                <w:spacing w:val="-2"/>
              </w:rPr>
              <w:t xml:space="preserve"> narady koordynacyjnej</w:t>
            </w:r>
            <w:r>
              <w:rPr>
                <w:rFonts w:ascii="Times New Roman" w:hAnsi="Times New Roman"/>
                <w:spacing w:val="-2"/>
              </w:rPr>
              <w:t xml:space="preserve"> </w:t>
            </w:r>
            <w:r w:rsidRPr="004C1E60">
              <w:rPr>
                <w:rFonts w:ascii="Times New Roman" w:hAnsi="Times New Roman"/>
                <w:spacing w:val="-2"/>
              </w:rPr>
              <w:t>zachowywać będą ważność przez 36 miesięcy od dnia zakończenia narady, chyba że inwestor lub projektant przekaże do starosty informację o konieczności wydłużenia tego terminu. W</w:t>
            </w:r>
            <w:r w:rsidR="00C70A27">
              <w:rPr>
                <w:rFonts w:ascii="Times New Roman" w:hAnsi="Times New Roman"/>
                <w:spacing w:val="-2"/>
              </w:rPr>
              <w:t> </w:t>
            </w:r>
            <w:r w:rsidRPr="004C1E60">
              <w:rPr>
                <w:rFonts w:ascii="Times New Roman" w:hAnsi="Times New Roman"/>
                <w:spacing w:val="-2"/>
              </w:rPr>
              <w:t xml:space="preserve">przypadku, gdy inwestor dla obiektów będących przedmiotem narady koordynacyjnej, w ww. terminie nie uzyska decyzji o pozwoleniu na budowę lub nie dokona zgłoszenia budowy, o których mowa w ustawie – Prawo budowlane, będzie musiał </w:t>
            </w:r>
            <w:r w:rsidRPr="004C1E60">
              <w:rPr>
                <w:rFonts w:ascii="Times New Roman" w:hAnsi="Times New Roman"/>
                <w:spacing w:val="-2"/>
              </w:rPr>
              <w:lastRenderedPageBreak/>
              <w:t>wystąpić o przeprowadzenie nowej narady koordynacyjnej.</w:t>
            </w:r>
            <w:r w:rsidR="0099718E">
              <w:rPr>
                <w:rFonts w:ascii="Times New Roman" w:hAnsi="Times New Roman"/>
                <w:spacing w:val="-2"/>
              </w:rPr>
              <w:t xml:space="preserve"> </w:t>
            </w:r>
            <w:r w:rsidRPr="004C1E60">
              <w:rPr>
                <w:rFonts w:ascii="Times New Roman" w:hAnsi="Times New Roman"/>
                <w:spacing w:val="-2"/>
              </w:rPr>
              <w:t xml:space="preserve">Jednocześnie </w:t>
            </w:r>
            <w:r>
              <w:rPr>
                <w:rFonts w:ascii="Times New Roman" w:hAnsi="Times New Roman"/>
                <w:spacing w:val="-2"/>
              </w:rPr>
              <w:t>proponuje się wprowadzenie</w:t>
            </w:r>
            <w:r w:rsidRPr="004C1E60">
              <w:rPr>
                <w:rFonts w:ascii="Times New Roman" w:hAnsi="Times New Roman"/>
                <w:spacing w:val="-2"/>
              </w:rPr>
              <w:t xml:space="preserve"> przepis</w:t>
            </w:r>
            <w:r>
              <w:rPr>
                <w:rFonts w:ascii="Times New Roman" w:hAnsi="Times New Roman"/>
                <w:spacing w:val="-2"/>
              </w:rPr>
              <w:t>u</w:t>
            </w:r>
            <w:r w:rsidRPr="004C1E60">
              <w:rPr>
                <w:rFonts w:ascii="Times New Roman" w:hAnsi="Times New Roman"/>
                <w:spacing w:val="-2"/>
              </w:rPr>
              <w:t xml:space="preserve">, na podstawie którego projektowane zamierzenia budowlane po upływie 36 miesięcy od zakończenia narady koordynacyjnej (lub </w:t>
            </w:r>
            <w:r w:rsidR="0051757E">
              <w:rPr>
                <w:rFonts w:ascii="Times New Roman" w:hAnsi="Times New Roman"/>
                <w:spacing w:val="-2"/>
              </w:rPr>
              <w:t xml:space="preserve">wydłużonego przez starostę na wniosek </w:t>
            </w:r>
            <w:r w:rsidR="0051757E" w:rsidRPr="004C1E60">
              <w:rPr>
                <w:rFonts w:ascii="Times New Roman" w:hAnsi="Times New Roman"/>
                <w:spacing w:val="-2"/>
              </w:rPr>
              <w:t xml:space="preserve">inwestora lub projektanta </w:t>
            </w:r>
            <w:r w:rsidRPr="004C1E60">
              <w:rPr>
                <w:rFonts w:ascii="Times New Roman" w:hAnsi="Times New Roman"/>
                <w:spacing w:val="-2"/>
              </w:rPr>
              <w:t>terminu) będą archiwizowane w</w:t>
            </w:r>
            <w:r w:rsidR="00C70A27">
              <w:rPr>
                <w:rFonts w:ascii="Times New Roman" w:hAnsi="Times New Roman"/>
                <w:spacing w:val="-2"/>
              </w:rPr>
              <w:t> </w:t>
            </w:r>
            <w:r w:rsidRPr="004C1E60">
              <w:rPr>
                <w:rFonts w:ascii="Times New Roman" w:hAnsi="Times New Roman"/>
                <w:spacing w:val="-2"/>
              </w:rPr>
              <w:t xml:space="preserve">bazie danych geodezyjnej ewidencji sieci uzbrojenia terenu (GESUT) prowadzonej przez starostę. </w:t>
            </w:r>
            <w:r w:rsidR="0051757E">
              <w:rPr>
                <w:rFonts w:ascii="Times New Roman" w:hAnsi="Times New Roman"/>
                <w:spacing w:val="-2"/>
              </w:rPr>
              <w:t xml:space="preserve">Obecnie, </w:t>
            </w:r>
            <w:r w:rsidRPr="004C1E60">
              <w:rPr>
                <w:rFonts w:ascii="Times New Roman" w:hAnsi="Times New Roman"/>
                <w:spacing w:val="-2"/>
              </w:rPr>
              <w:t>w przypadku gdy inwestor z jakiegoś powodu zrezygnował z realizacji inwestycji</w:t>
            </w:r>
            <w:r w:rsidR="0051757E">
              <w:rPr>
                <w:rFonts w:ascii="Times New Roman" w:hAnsi="Times New Roman"/>
                <w:spacing w:val="-2"/>
              </w:rPr>
              <w:t>,</w:t>
            </w:r>
            <w:r w:rsidRPr="004C1E60">
              <w:rPr>
                <w:rFonts w:ascii="Times New Roman" w:hAnsi="Times New Roman"/>
                <w:spacing w:val="-2"/>
              </w:rPr>
              <w:t xml:space="preserve"> w bazie danych GESUT projektowana sieć cały czas istnieje. Takich sytuacji jest bardzo dużo i powoduje to nieczytelność danych. </w:t>
            </w:r>
            <w:r w:rsidR="0051757E" w:rsidRPr="004C1E60">
              <w:rPr>
                <w:rFonts w:ascii="Times New Roman" w:hAnsi="Times New Roman"/>
                <w:spacing w:val="-2"/>
              </w:rPr>
              <w:t>Zd</w:t>
            </w:r>
            <w:r w:rsidR="0051757E">
              <w:rPr>
                <w:rFonts w:ascii="Times New Roman" w:hAnsi="Times New Roman"/>
                <w:spacing w:val="-2"/>
              </w:rPr>
              <w:t>a</w:t>
            </w:r>
            <w:r w:rsidR="0051757E" w:rsidRPr="004C1E60">
              <w:rPr>
                <w:rFonts w:ascii="Times New Roman" w:hAnsi="Times New Roman"/>
                <w:spacing w:val="-2"/>
              </w:rPr>
              <w:t>rzają</w:t>
            </w:r>
            <w:r w:rsidRPr="004C1E60">
              <w:rPr>
                <w:rFonts w:ascii="Times New Roman" w:hAnsi="Times New Roman"/>
                <w:spacing w:val="-2"/>
              </w:rPr>
              <w:t xml:space="preserve"> się także coraz częściej sytuacje gdy dochodzi do kolizji nowych inwestycji z takimi niezrealizowanymi projektami.</w:t>
            </w:r>
          </w:p>
          <w:p w14:paraId="18931810" w14:textId="77777777" w:rsidR="007D5D22" w:rsidRDefault="007D5D22" w:rsidP="00770692">
            <w:pPr>
              <w:spacing w:after="120" w:line="240" w:lineRule="auto"/>
              <w:jc w:val="both"/>
              <w:rPr>
                <w:rFonts w:ascii="Times New Roman" w:hAnsi="Times New Roman"/>
                <w:spacing w:val="-2"/>
              </w:rPr>
            </w:pPr>
            <w:r>
              <w:rPr>
                <w:rFonts w:ascii="Times New Roman" w:hAnsi="Times New Roman"/>
                <w:spacing w:val="-2"/>
              </w:rPr>
              <w:t>Ad 14.</w:t>
            </w:r>
          </w:p>
          <w:p w14:paraId="28EA928E" w14:textId="0749D7B7" w:rsidR="007D5D22" w:rsidRPr="002F7C74" w:rsidRDefault="007D5D22" w:rsidP="0099718E">
            <w:pPr>
              <w:spacing w:after="120" w:line="240" w:lineRule="auto"/>
              <w:jc w:val="both"/>
              <w:rPr>
                <w:rFonts w:ascii="Times New Roman" w:hAnsi="Times New Roman"/>
                <w:spacing w:val="-2"/>
              </w:rPr>
            </w:pPr>
            <w:r w:rsidRPr="006B2BD2">
              <w:rPr>
                <w:rFonts w:ascii="Times New Roman" w:hAnsi="Times New Roman"/>
                <w:spacing w:val="-2"/>
              </w:rPr>
              <w:t xml:space="preserve">Projekt ustawy o zmianie ustawy – Prawo budowlane oraz niektórych innych ustaw proponuje </w:t>
            </w:r>
            <w:r w:rsidRPr="007D5D22">
              <w:rPr>
                <w:rFonts w:ascii="Times New Roman" w:hAnsi="Times New Roman"/>
                <w:spacing w:val="-2"/>
              </w:rPr>
              <w:t>zmian</w:t>
            </w:r>
            <w:r>
              <w:rPr>
                <w:rFonts w:ascii="Times New Roman" w:hAnsi="Times New Roman"/>
                <w:spacing w:val="-2"/>
              </w:rPr>
              <w:t>ę przepisów</w:t>
            </w:r>
            <w:r w:rsidRPr="007D5D22">
              <w:rPr>
                <w:rFonts w:ascii="Times New Roman" w:hAnsi="Times New Roman"/>
                <w:spacing w:val="-2"/>
              </w:rPr>
              <w:t xml:space="preserve"> ustawy z</w:t>
            </w:r>
            <w:r w:rsidR="00C70A27">
              <w:rPr>
                <w:rFonts w:ascii="Times New Roman" w:hAnsi="Times New Roman"/>
                <w:spacing w:val="-2"/>
              </w:rPr>
              <w:t> </w:t>
            </w:r>
            <w:r w:rsidRPr="007D5D22">
              <w:rPr>
                <w:rFonts w:ascii="Times New Roman" w:hAnsi="Times New Roman"/>
                <w:spacing w:val="-2"/>
              </w:rPr>
              <w:t xml:space="preserve">dnia 17 maja 1989 r. – Prawo geodezyjnej i kartograficzne, </w:t>
            </w:r>
            <w:r>
              <w:rPr>
                <w:rFonts w:ascii="Times New Roman" w:hAnsi="Times New Roman"/>
                <w:spacing w:val="-2"/>
              </w:rPr>
              <w:t>która ma</w:t>
            </w:r>
            <w:r w:rsidRPr="007D5D22">
              <w:rPr>
                <w:rFonts w:ascii="Times New Roman" w:hAnsi="Times New Roman"/>
                <w:spacing w:val="-2"/>
              </w:rPr>
              <w:t xml:space="preserve"> na celu implementację wyroku Trybunału Sprawiedliwości UE (TSUE) w sprawie C-545/17 Pawlak</w:t>
            </w:r>
            <w:r w:rsidR="0099718E">
              <w:rPr>
                <w:rFonts w:ascii="Times New Roman" w:hAnsi="Times New Roman"/>
                <w:spacing w:val="-2"/>
              </w:rPr>
              <w:t xml:space="preserve"> oraz zmian wprowadzonych </w:t>
            </w:r>
            <w:r w:rsidR="0099718E" w:rsidRPr="0099718E">
              <w:rPr>
                <w:rFonts w:ascii="Times New Roman" w:hAnsi="Times New Roman"/>
                <w:spacing w:val="-2"/>
              </w:rPr>
              <w:t>ustaw</w:t>
            </w:r>
            <w:r w:rsidR="0099718E">
              <w:rPr>
                <w:rFonts w:ascii="Times New Roman" w:hAnsi="Times New Roman"/>
                <w:spacing w:val="-2"/>
              </w:rPr>
              <w:t>ą</w:t>
            </w:r>
            <w:r w:rsidR="0099718E" w:rsidRPr="0099718E">
              <w:rPr>
                <w:rFonts w:ascii="Times New Roman" w:hAnsi="Times New Roman"/>
                <w:spacing w:val="-2"/>
              </w:rPr>
              <w:t xml:space="preserve"> z dnia 11 sierpnia 2021 r. o</w:t>
            </w:r>
            <w:r w:rsidR="00C70A27">
              <w:rPr>
                <w:rFonts w:ascii="Times New Roman" w:hAnsi="Times New Roman"/>
                <w:spacing w:val="-2"/>
              </w:rPr>
              <w:t> </w:t>
            </w:r>
            <w:r w:rsidR="0099718E" w:rsidRPr="0099718E">
              <w:rPr>
                <w:rFonts w:ascii="Times New Roman" w:hAnsi="Times New Roman"/>
                <w:spacing w:val="-2"/>
              </w:rPr>
              <w:t>zmianie ustawy – Kodeks postępowania cywilnego oraz niektórych innych ustaw</w:t>
            </w:r>
            <w:r w:rsidRPr="007D5D22">
              <w:rPr>
                <w:rFonts w:ascii="Times New Roman" w:hAnsi="Times New Roman"/>
                <w:spacing w:val="-2"/>
              </w:rPr>
              <w:t xml:space="preserve">. </w:t>
            </w:r>
            <w:r w:rsidR="0099718E">
              <w:rPr>
                <w:rFonts w:ascii="Times New Roman" w:hAnsi="Times New Roman"/>
                <w:spacing w:val="-2"/>
              </w:rPr>
              <w:t>Z</w:t>
            </w:r>
            <w:r w:rsidRPr="007D5D22">
              <w:rPr>
                <w:rFonts w:ascii="Times New Roman" w:hAnsi="Times New Roman"/>
                <w:spacing w:val="-2"/>
              </w:rPr>
              <w:t>aproponowano zmianę brzmienia art. 12 ust. 2 ustawy – Prawo geodezyjne i kartograficzne oraz pkt 14 załącznika do tej ustawy, wzorem odpowiednio zmiany wprowadzonej ustawą o zmianie ustawy – Kodeks postepowania cywilnego, tj. uwzględni</w:t>
            </w:r>
            <w:r w:rsidR="0099718E">
              <w:rPr>
                <w:rFonts w:ascii="Times New Roman" w:hAnsi="Times New Roman"/>
                <w:spacing w:val="-2"/>
              </w:rPr>
              <w:t>ającą</w:t>
            </w:r>
            <w:r w:rsidRPr="007D5D22">
              <w:rPr>
                <w:rFonts w:ascii="Times New Roman" w:hAnsi="Times New Roman"/>
                <w:spacing w:val="-2"/>
              </w:rPr>
              <w:t xml:space="preserve"> możliwość nadawania przesyłki również w placówce podmiotu zajmującego się doręczaniem korespondencji na terenie UE.</w:t>
            </w:r>
          </w:p>
        </w:tc>
      </w:tr>
      <w:tr w:rsidR="006A701A" w:rsidRPr="00676B47" w14:paraId="7A34A7D9" w14:textId="77777777" w:rsidTr="47B5813F">
        <w:trPr>
          <w:gridAfter w:val="2"/>
          <w:wAfter w:w="31" w:type="dxa"/>
          <w:trHeight w:val="307"/>
        </w:trPr>
        <w:tc>
          <w:tcPr>
            <w:tcW w:w="10916" w:type="dxa"/>
            <w:gridSpan w:val="25"/>
            <w:shd w:val="clear" w:color="auto" w:fill="99CCFF"/>
            <w:vAlign w:val="center"/>
          </w:tcPr>
          <w:p w14:paraId="3F88B280" w14:textId="77777777" w:rsidR="006A701A" w:rsidRPr="00676B47" w:rsidRDefault="009E3C4B" w:rsidP="006D4CA3">
            <w:pPr>
              <w:numPr>
                <w:ilvl w:val="0"/>
                <w:numId w:val="2"/>
              </w:numPr>
              <w:spacing w:before="120" w:after="120" w:line="240" w:lineRule="auto"/>
              <w:ind w:left="318" w:hanging="284"/>
              <w:jc w:val="both"/>
              <w:rPr>
                <w:rFonts w:ascii="Times New Roman" w:hAnsi="Times New Roman"/>
                <w:b/>
                <w:color w:val="000000"/>
              </w:rPr>
            </w:pPr>
            <w:r w:rsidRPr="00676B47">
              <w:rPr>
                <w:rFonts w:ascii="Times New Roman" w:hAnsi="Times New Roman"/>
                <w:b/>
                <w:spacing w:val="-2"/>
              </w:rPr>
              <w:lastRenderedPageBreak/>
              <w:t>Jak problem został rozwiązany w innych krajach, w szczególności krajach członkowskich OECD/UE</w:t>
            </w:r>
            <w:r w:rsidR="006A701A" w:rsidRPr="00676B47">
              <w:rPr>
                <w:rFonts w:ascii="Times New Roman" w:hAnsi="Times New Roman"/>
                <w:b/>
                <w:color w:val="000000"/>
              </w:rPr>
              <w:t>?</w:t>
            </w:r>
            <w:r w:rsidR="006A701A" w:rsidRPr="00676B47">
              <w:rPr>
                <w:rFonts w:ascii="Times New Roman" w:hAnsi="Times New Roman"/>
                <w:i/>
                <w:color w:val="000000"/>
              </w:rPr>
              <w:t xml:space="preserve"> </w:t>
            </w:r>
          </w:p>
        </w:tc>
      </w:tr>
      <w:tr w:rsidR="006A701A" w:rsidRPr="00676B47" w14:paraId="2445E5A4" w14:textId="77777777" w:rsidTr="47B5813F">
        <w:trPr>
          <w:gridAfter w:val="2"/>
          <w:wAfter w:w="31" w:type="dxa"/>
          <w:trHeight w:val="142"/>
        </w:trPr>
        <w:tc>
          <w:tcPr>
            <w:tcW w:w="10916" w:type="dxa"/>
            <w:gridSpan w:val="25"/>
            <w:shd w:val="clear" w:color="auto" w:fill="auto"/>
          </w:tcPr>
          <w:p w14:paraId="51181762" w14:textId="77777777" w:rsidR="006A701A" w:rsidRPr="00676B47" w:rsidRDefault="00EE226E" w:rsidP="00676B47">
            <w:pPr>
              <w:spacing w:before="120" w:after="120" w:line="240" w:lineRule="auto"/>
              <w:jc w:val="both"/>
              <w:rPr>
                <w:rFonts w:ascii="Times New Roman" w:hAnsi="Times New Roman"/>
                <w:color w:val="000000"/>
                <w:spacing w:val="-2"/>
              </w:rPr>
            </w:pPr>
            <w:r w:rsidRPr="00676B47">
              <w:rPr>
                <w:rFonts w:ascii="Times New Roman" w:hAnsi="Times New Roman"/>
                <w:color w:val="000000"/>
                <w:spacing w:val="-2"/>
              </w:rPr>
              <w:t>Materia regulacji jest domeną prawa krajowego. Projektowana ustawa rozwiązuje problem niewystępujący w tożsamym kształcie w innych krajach członkowskich OECD/UE. Jej celem jest usprawnienie obecnego modelu funkcjonowania organów</w:t>
            </w:r>
            <w:r w:rsidR="009901DC" w:rsidRPr="00676B47">
              <w:rPr>
                <w:rFonts w:ascii="Times New Roman" w:hAnsi="Times New Roman"/>
                <w:color w:val="000000"/>
                <w:spacing w:val="-2"/>
              </w:rPr>
              <w:t xml:space="preserve"> </w:t>
            </w:r>
            <w:r w:rsidR="009901DC" w:rsidRPr="00676B47">
              <w:rPr>
                <w:rFonts w:ascii="Times New Roman" w:hAnsi="Times New Roman"/>
                <w:color w:val="000000"/>
              </w:rPr>
              <w:t>administracji architektoniczno-budowlanej i nadzoru budowlanego</w:t>
            </w:r>
            <w:r w:rsidRPr="00676B47">
              <w:rPr>
                <w:rFonts w:ascii="Times New Roman" w:hAnsi="Times New Roman"/>
                <w:color w:val="000000"/>
                <w:spacing w:val="-2"/>
              </w:rPr>
              <w:t>.</w:t>
            </w:r>
          </w:p>
        </w:tc>
      </w:tr>
      <w:tr w:rsidR="006A701A" w:rsidRPr="00676B47" w14:paraId="7411F4D8" w14:textId="77777777" w:rsidTr="47B5813F">
        <w:trPr>
          <w:gridAfter w:val="2"/>
          <w:wAfter w:w="31" w:type="dxa"/>
          <w:trHeight w:val="359"/>
        </w:trPr>
        <w:tc>
          <w:tcPr>
            <w:tcW w:w="10916" w:type="dxa"/>
            <w:gridSpan w:val="25"/>
            <w:shd w:val="clear" w:color="auto" w:fill="99CCFF"/>
            <w:vAlign w:val="center"/>
          </w:tcPr>
          <w:p w14:paraId="288792A8" w14:textId="77777777" w:rsidR="006A701A" w:rsidRPr="00676B47" w:rsidRDefault="006A701A" w:rsidP="006D4CA3">
            <w:pPr>
              <w:numPr>
                <w:ilvl w:val="0"/>
                <w:numId w:val="2"/>
              </w:numPr>
              <w:spacing w:before="120" w:after="120" w:line="240" w:lineRule="auto"/>
              <w:ind w:left="318" w:hanging="284"/>
              <w:jc w:val="both"/>
              <w:rPr>
                <w:rFonts w:ascii="Times New Roman" w:hAnsi="Times New Roman"/>
                <w:b/>
                <w:color w:val="000000"/>
              </w:rPr>
            </w:pPr>
            <w:r w:rsidRPr="00676B47">
              <w:rPr>
                <w:rFonts w:ascii="Times New Roman" w:hAnsi="Times New Roman"/>
                <w:b/>
                <w:color w:val="000000"/>
              </w:rPr>
              <w:t>Podmioty, na które oddziałuje projekt</w:t>
            </w:r>
          </w:p>
        </w:tc>
      </w:tr>
      <w:tr w:rsidR="00260F33" w:rsidRPr="00676B47" w14:paraId="55EC0256" w14:textId="77777777" w:rsidTr="47B5813F">
        <w:trPr>
          <w:gridAfter w:val="2"/>
          <w:wAfter w:w="31" w:type="dxa"/>
          <w:trHeight w:val="142"/>
        </w:trPr>
        <w:tc>
          <w:tcPr>
            <w:tcW w:w="2269" w:type="dxa"/>
            <w:gridSpan w:val="3"/>
            <w:shd w:val="clear" w:color="auto" w:fill="auto"/>
          </w:tcPr>
          <w:p w14:paraId="6FEAFD0D" w14:textId="77777777" w:rsidR="00260F33" w:rsidRPr="00676B47" w:rsidRDefault="00260F33" w:rsidP="00676B47">
            <w:pPr>
              <w:spacing w:before="120" w:after="120" w:line="240" w:lineRule="auto"/>
              <w:jc w:val="center"/>
              <w:rPr>
                <w:rFonts w:ascii="Times New Roman" w:hAnsi="Times New Roman"/>
                <w:color w:val="000000"/>
                <w:spacing w:val="-2"/>
              </w:rPr>
            </w:pPr>
            <w:r w:rsidRPr="00676B47">
              <w:rPr>
                <w:rFonts w:ascii="Times New Roman" w:hAnsi="Times New Roman"/>
                <w:color w:val="000000"/>
                <w:spacing w:val="-2"/>
              </w:rPr>
              <w:t>Grupa</w:t>
            </w:r>
          </w:p>
        </w:tc>
        <w:tc>
          <w:tcPr>
            <w:tcW w:w="2693" w:type="dxa"/>
            <w:gridSpan w:val="6"/>
            <w:shd w:val="clear" w:color="auto" w:fill="auto"/>
          </w:tcPr>
          <w:p w14:paraId="24FABBDC" w14:textId="77777777" w:rsidR="00260F33" w:rsidRPr="00676B47" w:rsidRDefault="00563199" w:rsidP="00676B47">
            <w:pPr>
              <w:spacing w:before="120" w:after="120" w:line="240" w:lineRule="auto"/>
              <w:jc w:val="center"/>
              <w:rPr>
                <w:rFonts w:ascii="Times New Roman" w:hAnsi="Times New Roman"/>
                <w:color w:val="000000"/>
                <w:spacing w:val="-2"/>
              </w:rPr>
            </w:pPr>
            <w:r w:rsidRPr="00676B47">
              <w:rPr>
                <w:rFonts w:ascii="Times New Roman" w:hAnsi="Times New Roman"/>
                <w:color w:val="000000"/>
                <w:spacing w:val="-2"/>
              </w:rPr>
              <w:t>Wielkość</w:t>
            </w:r>
          </w:p>
        </w:tc>
        <w:tc>
          <w:tcPr>
            <w:tcW w:w="2410" w:type="dxa"/>
            <w:gridSpan w:val="9"/>
            <w:shd w:val="clear" w:color="auto" w:fill="auto"/>
          </w:tcPr>
          <w:p w14:paraId="42059C32" w14:textId="77777777" w:rsidR="00260F33" w:rsidRPr="00676B47" w:rsidRDefault="00260F33" w:rsidP="00676B47">
            <w:pPr>
              <w:spacing w:before="120" w:after="120" w:line="240" w:lineRule="auto"/>
              <w:jc w:val="center"/>
              <w:rPr>
                <w:rFonts w:ascii="Times New Roman" w:hAnsi="Times New Roman"/>
                <w:color w:val="000000"/>
                <w:spacing w:val="-2"/>
              </w:rPr>
            </w:pPr>
            <w:r w:rsidRPr="00676B47">
              <w:rPr>
                <w:rFonts w:ascii="Times New Roman" w:hAnsi="Times New Roman"/>
                <w:color w:val="000000"/>
                <w:spacing w:val="-2"/>
              </w:rPr>
              <w:t>Źródło danych</w:t>
            </w:r>
            <w:r w:rsidRPr="00676B47" w:rsidDel="00260F33">
              <w:rPr>
                <w:rFonts w:ascii="Times New Roman" w:hAnsi="Times New Roman"/>
                <w:color w:val="000000"/>
                <w:spacing w:val="-2"/>
              </w:rPr>
              <w:t xml:space="preserve"> </w:t>
            </w:r>
          </w:p>
        </w:tc>
        <w:tc>
          <w:tcPr>
            <w:tcW w:w="3544" w:type="dxa"/>
            <w:gridSpan w:val="7"/>
            <w:shd w:val="clear" w:color="auto" w:fill="auto"/>
          </w:tcPr>
          <w:p w14:paraId="6C46099F" w14:textId="77777777" w:rsidR="00260F33" w:rsidRPr="00676B47" w:rsidRDefault="00260F33" w:rsidP="00676B47">
            <w:pPr>
              <w:spacing w:before="120" w:after="120" w:line="240" w:lineRule="auto"/>
              <w:jc w:val="center"/>
              <w:rPr>
                <w:rFonts w:ascii="Times New Roman" w:hAnsi="Times New Roman"/>
                <w:color w:val="000000"/>
                <w:spacing w:val="-2"/>
              </w:rPr>
            </w:pPr>
            <w:r w:rsidRPr="00676B47">
              <w:rPr>
                <w:rFonts w:ascii="Times New Roman" w:hAnsi="Times New Roman"/>
                <w:color w:val="000000"/>
                <w:spacing w:val="-2"/>
              </w:rPr>
              <w:t>Oddziaływanie</w:t>
            </w:r>
          </w:p>
        </w:tc>
      </w:tr>
      <w:tr w:rsidR="00260F33" w:rsidRPr="00676B47" w14:paraId="3E65843F" w14:textId="77777777" w:rsidTr="47B5813F">
        <w:trPr>
          <w:gridAfter w:val="2"/>
          <w:wAfter w:w="31" w:type="dxa"/>
          <w:trHeight w:val="142"/>
        </w:trPr>
        <w:tc>
          <w:tcPr>
            <w:tcW w:w="2269" w:type="dxa"/>
            <w:gridSpan w:val="3"/>
            <w:shd w:val="clear" w:color="auto" w:fill="auto"/>
          </w:tcPr>
          <w:p w14:paraId="5A227488" w14:textId="77777777" w:rsidR="00260F33" w:rsidRPr="00676B47" w:rsidRDefault="0066483E" w:rsidP="0005183A">
            <w:pPr>
              <w:spacing w:line="240" w:lineRule="auto"/>
              <w:rPr>
                <w:rFonts w:ascii="Times New Roman" w:hAnsi="Times New Roman"/>
                <w:color w:val="000000"/>
                <w:spacing w:val="-2"/>
              </w:rPr>
            </w:pPr>
            <w:r w:rsidRPr="00676B47">
              <w:rPr>
                <w:rFonts w:ascii="Times New Roman" w:hAnsi="Times New Roman"/>
                <w:color w:val="000000"/>
                <w:spacing w:val="-2"/>
              </w:rPr>
              <w:t>Inwestorzy</w:t>
            </w:r>
          </w:p>
        </w:tc>
        <w:tc>
          <w:tcPr>
            <w:tcW w:w="2693" w:type="dxa"/>
            <w:gridSpan w:val="6"/>
            <w:shd w:val="clear" w:color="auto" w:fill="auto"/>
          </w:tcPr>
          <w:p w14:paraId="340F9ED0" w14:textId="1DE94ACC" w:rsidR="00563BC5" w:rsidRDefault="00563BC5" w:rsidP="0005183A">
            <w:pPr>
              <w:spacing w:line="240" w:lineRule="auto"/>
              <w:rPr>
                <w:rFonts w:ascii="Times New Roman" w:hAnsi="Times New Roman"/>
              </w:rPr>
            </w:pPr>
            <w:r>
              <w:rPr>
                <w:rFonts w:ascii="Times New Roman" w:hAnsi="Times New Roman"/>
                <w:color w:val="000000"/>
                <w:spacing w:val="-2"/>
              </w:rPr>
              <w:t>ok. 15 mln</w:t>
            </w:r>
          </w:p>
          <w:p w14:paraId="380E5031" w14:textId="59933B11" w:rsidR="00260F33" w:rsidRPr="00676B47" w:rsidRDefault="00260F33" w:rsidP="0005183A">
            <w:pPr>
              <w:spacing w:line="240" w:lineRule="auto"/>
              <w:rPr>
                <w:rFonts w:ascii="Times New Roman" w:hAnsi="Times New Roman"/>
                <w:color w:val="000000"/>
                <w:spacing w:val="-2"/>
              </w:rPr>
            </w:pPr>
          </w:p>
        </w:tc>
        <w:tc>
          <w:tcPr>
            <w:tcW w:w="2410" w:type="dxa"/>
            <w:gridSpan w:val="9"/>
            <w:shd w:val="clear" w:color="auto" w:fill="auto"/>
          </w:tcPr>
          <w:p w14:paraId="18273F2C" w14:textId="51152A38" w:rsidR="00260F33" w:rsidRPr="00676B47" w:rsidRDefault="0005183A" w:rsidP="0005183A">
            <w:pPr>
              <w:spacing w:line="240" w:lineRule="auto"/>
              <w:rPr>
                <w:rFonts w:ascii="Times New Roman" w:hAnsi="Times New Roman"/>
                <w:color w:val="000000"/>
                <w:spacing w:val="-2"/>
              </w:rPr>
            </w:pPr>
            <w:r>
              <w:rPr>
                <w:rFonts w:ascii="Times New Roman" w:hAnsi="Times New Roman"/>
                <w:spacing w:val="-2"/>
              </w:rPr>
              <w:t>Dane szacunkowe własne</w:t>
            </w:r>
          </w:p>
        </w:tc>
        <w:tc>
          <w:tcPr>
            <w:tcW w:w="3544" w:type="dxa"/>
            <w:gridSpan w:val="7"/>
            <w:shd w:val="clear" w:color="auto" w:fill="auto"/>
          </w:tcPr>
          <w:p w14:paraId="28B10A8E" w14:textId="6D9B858A" w:rsidR="00260F33" w:rsidRDefault="0005183A" w:rsidP="0005183A">
            <w:pPr>
              <w:spacing w:line="240" w:lineRule="auto"/>
              <w:rPr>
                <w:rFonts w:ascii="Times New Roman" w:hAnsi="Times New Roman"/>
                <w:color w:val="000000"/>
                <w:spacing w:val="-2"/>
              </w:rPr>
            </w:pPr>
            <w:r>
              <w:rPr>
                <w:rFonts w:ascii="Times New Roman" w:hAnsi="Times New Roman"/>
                <w:color w:val="000000"/>
                <w:spacing w:val="-2"/>
              </w:rPr>
              <w:t>U</w:t>
            </w:r>
            <w:r w:rsidR="009936E6" w:rsidRPr="00676B47">
              <w:rPr>
                <w:rFonts w:ascii="Times New Roman" w:hAnsi="Times New Roman"/>
                <w:color w:val="000000"/>
                <w:spacing w:val="-2"/>
              </w:rPr>
              <w:t>p</w:t>
            </w:r>
            <w:r w:rsidR="002E2BD7" w:rsidRPr="00676B47">
              <w:rPr>
                <w:rFonts w:ascii="Times New Roman" w:hAnsi="Times New Roman"/>
                <w:color w:val="000000"/>
                <w:spacing w:val="-2"/>
              </w:rPr>
              <w:t xml:space="preserve">roszczenie procedury </w:t>
            </w:r>
            <w:r w:rsidR="009936E6" w:rsidRPr="00676B47">
              <w:rPr>
                <w:rFonts w:ascii="Times New Roman" w:hAnsi="Times New Roman"/>
                <w:color w:val="000000"/>
                <w:spacing w:val="-2"/>
              </w:rPr>
              <w:t>poprzez skrócenie czasu na uzyskanie zgody na realizację inwestycji oraz oddanie wybudowanego obiektu budowlanego do użytkowa</w:t>
            </w:r>
            <w:r>
              <w:rPr>
                <w:rFonts w:ascii="Times New Roman" w:hAnsi="Times New Roman"/>
                <w:color w:val="000000"/>
                <w:spacing w:val="-2"/>
              </w:rPr>
              <w:t>nia.</w:t>
            </w:r>
          </w:p>
          <w:p w14:paraId="34AF2685" w14:textId="419D18D1" w:rsidR="009D46E9" w:rsidRPr="00676B47" w:rsidRDefault="0005183A" w:rsidP="0005183A">
            <w:pPr>
              <w:spacing w:line="240" w:lineRule="auto"/>
              <w:rPr>
                <w:rFonts w:ascii="Times New Roman" w:hAnsi="Times New Roman"/>
                <w:color w:val="000000"/>
                <w:spacing w:val="-2"/>
              </w:rPr>
            </w:pPr>
            <w:r>
              <w:rPr>
                <w:rFonts w:ascii="Times New Roman" w:hAnsi="Times New Roman"/>
                <w:color w:val="000000"/>
                <w:spacing w:val="-2"/>
              </w:rPr>
              <w:t>U</w:t>
            </w:r>
            <w:r w:rsidR="009D46E9" w:rsidRPr="009D46E9">
              <w:rPr>
                <w:rFonts w:ascii="Times New Roman" w:hAnsi="Times New Roman"/>
                <w:color w:val="000000"/>
                <w:spacing w:val="-2"/>
              </w:rPr>
              <w:t>możliwienie składania wniosków i</w:t>
            </w:r>
            <w:r w:rsidR="00C70A27">
              <w:rPr>
                <w:rFonts w:ascii="Times New Roman" w:hAnsi="Times New Roman"/>
                <w:color w:val="000000"/>
                <w:spacing w:val="-2"/>
              </w:rPr>
              <w:t> </w:t>
            </w:r>
            <w:r w:rsidR="009D46E9" w:rsidRPr="009D46E9">
              <w:rPr>
                <w:rFonts w:ascii="Times New Roman" w:hAnsi="Times New Roman"/>
                <w:color w:val="000000"/>
                <w:spacing w:val="-2"/>
              </w:rPr>
              <w:t>uzyskiwania doku</w:t>
            </w:r>
            <w:r w:rsidR="00F36C35">
              <w:rPr>
                <w:rFonts w:ascii="Times New Roman" w:hAnsi="Times New Roman"/>
                <w:color w:val="000000"/>
                <w:spacing w:val="-2"/>
              </w:rPr>
              <w:t xml:space="preserve">mentów w postaci </w:t>
            </w:r>
            <w:r w:rsidR="00971172">
              <w:rPr>
                <w:rFonts w:ascii="Times New Roman" w:hAnsi="Times New Roman"/>
                <w:color w:val="000000"/>
                <w:spacing w:val="-2"/>
              </w:rPr>
              <w:t xml:space="preserve">elektronicznej, z jednoczesnym </w:t>
            </w:r>
            <w:r w:rsidR="00F36C35">
              <w:rPr>
                <w:rFonts w:ascii="Times New Roman" w:hAnsi="Times New Roman"/>
                <w:color w:val="000000"/>
                <w:spacing w:val="-2"/>
              </w:rPr>
              <w:t>zniesieniem możliwości składania i</w:t>
            </w:r>
            <w:r w:rsidR="00C70A27">
              <w:rPr>
                <w:rFonts w:ascii="Times New Roman" w:hAnsi="Times New Roman"/>
                <w:color w:val="000000"/>
                <w:spacing w:val="-2"/>
              </w:rPr>
              <w:t> </w:t>
            </w:r>
            <w:r w:rsidR="00F36C35">
              <w:rPr>
                <w:rFonts w:ascii="Times New Roman" w:hAnsi="Times New Roman"/>
                <w:color w:val="000000"/>
                <w:spacing w:val="-2"/>
              </w:rPr>
              <w:t>uzyskiwania dokumentów w formie papierowej.</w:t>
            </w:r>
            <w:r w:rsidR="009D46E9" w:rsidRPr="009D46E9">
              <w:rPr>
                <w:rFonts w:ascii="Times New Roman" w:hAnsi="Times New Roman"/>
                <w:color w:val="000000"/>
                <w:spacing w:val="-2"/>
              </w:rPr>
              <w:t xml:space="preserve"> Ograniczenie gromadzonej w papierze dokumentacji, a także zmniejszenie ryzyka zagubienia czy zaginięcia dokumentów</w:t>
            </w:r>
            <w:r>
              <w:rPr>
                <w:rFonts w:ascii="Times New Roman" w:hAnsi="Times New Roman"/>
                <w:color w:val="000000"/>
                <w:spacing w:val="-2"/>
              </w:rPr>
              <w:t>.</w:t>
            </w:r>
          </w:p>
        </w:tc>
      </w:tr>
      <w:tr w:rsidR="00260F33" w:rsidRPr="00676B47" w14:paraId="4827CD3D" w14:textId="77777777" w:rsidTr="47B5813F">
        <w:trPr>
          <w:gridAfter w:val="2"/>
          <w:wAfter w:w="31" w:type="dxa"/>
          <w:trHeight w:val="142"/>
        </w:trPr>
        <w:tc>
          <w:tcPr>
            <w:tcW w:w="2269" w:type="dxa"/>
            <w:gridSpan w:val="3"/>
            <w:shd w:val="clear" w:color="auto" w:fill="auto"/>
          </w:tcPr>
          <w:p w14:paraId="578F4D1C" w14:textId="77777777" w:rsidR="00260F33" w:rsidRPr="00676B47" w:rsidRDefault="0066483E" w:rsidP="0005183A">
            <w:pPr>
              <w:spacing w:line="240" w:lineRule="auto"/>
              <w:rPr>
                <w:rFonts w:ascii="Times New Roman" w:hAnsi="Times New Roman"/>
                <w:color w:val="000000"/>
                <w:spacing w:val="-2"/>
              </w:rPr>
            </w:pPr>
            <w:r w:rsidRPr="00676B47">
              <w:rPr>
                <w:rFonts w:ascii="Times New Roman" w:hAnsi="Times New Roman"/>
                <w:color w:val="000000"/>
                <w:spacing w:val="-2"/>
              </w:rPr>
              <w:t>Inni uczestnicy procesu budowlanego (</w:t>
            </w:r>
            <w:r w:rsidR="00B75CD1" w:rsidRPr="00676B47">
              <w:rPr>
                <w:rFonts w:ascii="Times New Roman" w:hAnsi="Times New Roman"/>
                <w:color w:val="000000"/>
                <w:spacing w:val="-2"/>
              </w:rPr>
              <w:t xml:space="preserve">projektant, </w:t>
            </w:r>
            <w:r w:rsidRPr="00676B47">
              <w:rPr>
                <w:rFonts w:ascii="Times New Roman" w:hAnsi="Times New Roman"/>
                <w:color w:val="000000"/>
                <w:spacing w:val="-2"/>
              </w:rPr>
              <w:t>in</w:t>
            </w:r>
            <w:r w:rsidR="00B75CD1" w:rsidRPr="00676B47">
              <w:rPr>
                <w:rFonts w:ascii="Times New Roman" w:hAnsi="Times New Roman"/>
                <w:color w:val="000000"/>
                <w:spacing w:val="-2"/>
              </w:rPr>
              <w:t>spektor nadzoru inwestorskiego,</w:t>
            </w:r>
            <w:r w:rsidR="001A3EB0" w:rsidRPr="00676B47">
              <w:rPr>
                <w:rFonts w:ascii="Times New Roman" w:hAnsi="Times New Roman"/>
                <w:color w:val="000000"/>
                <w:spacing w:val="-2"/>
              </w:rPr>
              <w:t xml:space="preserve"> kierownik budowy/robót)</w:t>
            </w:r>
          </w:p>
        </w:tc>
        <w:tc>
          <w:tcPr>
            <w:tcW w:w="2693" w:type="dxa"/>
            <w:gridSpan w:val="6"/>
            <w:shd w:val="clear" w:color="auto" w:fill="auto"/>
          </w:tcPr>
          <w:p w14:paraId="2F8E1E6A" w14:textId="77777777" w:rsidR="00260F33" w:rsidRPr="00676B47" w:rsidRDefault="0066483E" w:rsidP="0005183A">
            <w:pPr>
              <w:spacing w:line="240" w:lineRule="auto"/>
              <w:rPr>
                <w:rFonts w:ascii="Times New Roman" w:hAnsi="Times New Roman"/>
                <w:color w:val="000000"/>
                <w:spacing w:val="-2"/>
              </w:rPr>
            </w:pPr>
            <w:r w:rsidRPr="00676B47">
              <w:rPr>
                <w:rFonts w:ascii="Times New Roman" w:hAnsi="Times New Roman"/>
                <w:color w:val="000000"/>
                <w:spacing w:val="-2"/>
              </w:rPr>
              <w:t>118 187 + 13 135</w:t>
            </w:r>
          </w:p>
        </w:tc>
        <w:tc>
          <w:tcPr>
            <w:tcW w:w="2410" w:type="dxa"/>
            <w:gridSpan w:val="9"/>
            <w:shd w:val="clear" w:color="auto" w:fill="auto"/>
          </w:tcPr>
          <w:p w14:paraId="7A3189EB" w14:textId="77777777" w:rsidR="00260F33" w:rsidRPr="00676B47" w:rsidRDefault="0066483E" w:rsidP="0005183A">
            <w:pPr>
              <w:spacing w:line="240" w:lineRule="auto"/>
              <w:rPr>
                <w:rFonts w:ascii="Times New Roman" w:hAnsi="Times New Roman"/>
                <w:color w:val="000000"/>
                <w:spacing w:val="-2"/>
              </w:rPr>
            </w:pPr>
            <w:r w:rsidRPr="00676B47">
              <w:rPr>
                <w:rFonts w:ascii="Times New Roman" w:hAnsi="Times New Roman"/>
                <w:spacing w:val="-2"/>
              </w:rPr>
              <w:t>Polska Izba Inżynierów Budownictwa oraz Izba Architektów Rzeczypospolitej Polskiej</w:t>
            </w:r>
          </w:p>
        </w:tc>
        <w:tc>
          <w:tcPr>
            <w:tcW w:w="3544" w:type="dxa"/>
            <w:gridSpan w:val="7"/>
            <w:shd w:val="clear" w:color="auto" w:fill="auto"/>
          </w:tcPr>
          <w:p w14:paraId="5984EC2A" w14:textId="50BE6EE4" w:rsidR="00260F33" w:rsidRPr="00676B47" w:rsidRDefault="0005183A" w:rsidP="0005183A">
            <w:pPr>
              <w:spacing w:line="240" w:lineRule="auto"/>
              <w:rPr>
                <w:rFonts w:ascii="Times New Roman" w:hAnsi="Times New Roman"/>
                <w:color w:val="000000"/>
                <w:spacing w:val="-2"/>
              </w:rPr>
            </w:pPr>
            <w:r>
              <w:rPr>
                <w:rFonts w:ascii="Times New Roman" w:hAnsi="Times New Roman"/>
                <w:color w:val="000000"/>
                <w:spacing w:val="-2"/>
              </w:rPr>
              <w:t>Z</w:t>
            </w:r>
            <w:r w:rsidR="00E40CA7" w:rsidRPr="00676B47">
              <w:rPr>
                <w:rFonts w:ascii="Times New Roman" w:hAnsi="Times New Roman"/>
                <w:color w:val="000000"/>
                <w:spacing w:val="-2"/>
              </w:rPr>
              <w:t>miana zasad odpowiedzialności zawodowej w budownictwie.</w:t>
            </w:r>
          </w:p>
          <w:p w14:paraId="5B64E165" w14:textId="77777777" w:rsidR="008A11E3" w:rsidRPr="00676B47" w:rsidRDefault="008A11E3" w:rsidP="0005183A">
            <w:pPr>
              <w:spacing w:line="240" w:lineRule="auto"/>
              <w:rPr>
                <w:rFonts w:ascii="Times New Roman" w:hAnsi="Times New Roman"/>
                <w:color w:val="000000"/>
                <w:spacing w:val="-2"/>
              </w:rPr>
            </w:pPr>
            <w:r w:rsidRPr="00676B47">
              <w:rPr>
                <w:rFonts w:ascii="Times New Roman" w:hAnsi="Times New Roman"/>
                <w:color w:val="000000"/>
                <w:spacing w:val="-2"/>
              </w:rPr>
              <w:t>W związku z pojawieniem się dodatkowej samodzielnej funkcji technicznej w budownictwie – rzeczoznawstwo budowlane nastąpi zmiana zasad praktyki – tylko rzeczoznawca będzie mógł być patronem i tylko rzeczoznawca będzie mógł opracować ekspertyzę.</w:t>
            </w:r>
          </w:p>
        </w:tc>
      </w:tr>
      <w:tr w:rsidR="00260F33" w:rsidRPr="00676B47" w14:paraId="3471CEE4" w14:textId="77777777" w:rsidTr="47B5813F">
        <w:trPr>
          <w:gridAfter w:val="2"/>
          <w:wAfter w:w="31" w:type="dxa"/>
          <w:trHeight w:val="142"/>
        </w:trPr>
        <w:tc>
          <w:tcPr>
            <w:tcW w:w="2269" w:type="dxa"/>
            <w:gridSpan w:val="3"/>
            <w:shd w:val="clear" w:color="auto" w:fill="auto"/>
          </w:tcPr>
          <w:p w14:paraId="39F96611" w14:textId="77777777" w:rsidR="00260F33" w:rsidRPr="00676B47" w:rsidRDefault="0066483E" w:rsidP="0005183A">
            <w:pPr>
              <w:spacing w:line="240" w:lineRule="auto"/>
              <w:rPr>
                <w:rFonts w:ascii="Times New Roman" w:hAnsi="Times New Roman"/>
                <w:color w:val="000000"/>
                <w:spacing w:val="-2"/>
              </w:rPr>
            </w:pPr>
            <w:r w:rsidRPr="00676B47">
              <w:rPr>
                <w:rFonts w:ascii="Times New Roman" w:hAnsi="Times New Roman"/>
                <w:color w:val="000000"/>
                <w:spacing w:val="-2"/>
              </w:rPr>
              <w:t>Organy administracji architektoniczno-budowlanej</w:t>
            </w:r>
          </w:p>
        </w:tc>
        <w:tc>
          <w:tcPr>
            <w:tcW w:w="2693" w:type="dxa"/>
            <w:gridSpan w:val="6"/>
            <w:shd w:val="clear" w:color="auto" w:fill="auto"/>
          </w:tcPr>
          <w:p w14:paraId="3B324035" w14:textId="29D5FDBB" w:rsidR="00F36C35" w:rsidRPr="00F36C35" w:rsidRDefault="00F36C35" w:rsidP="00971172">
            <w:pPr>
              <w:numPr>
                <w:ilvl w:val="0"/>
                <w:numId w:val="4"/>
              </w:numPr>
              <w:spacing w:line="240" w:lineRule="auto"/>
              <w:ind w:left="320" w:hanging="357"/>
              <w:rPr>
                <w:rFonts w:ascii="Times New Roman" w:hAnsi="Times New Roman"/>
                <w:color w:val="000000"/>
                <w:spacing w:val="-2"/>
              </w:rPr>
            </w:pPr>
            <w:r w:rsidRPr="00F36C35">
              <w:rPr>
                <w:rFonts w:ascii="Times New Roman" w:hAnsi="Times New Roman"/>
                <w:color w:val="000000"/>
                <w:spacing w:val="-2"/>
              </w:rPr>
              <w:t>Główny Urząd Nadzoru Budowlanego;</w:t>
            </w:r>
          </w:p>
          <w:p w14:paraId="2FCD69E7" w14:textId="12394C56" w:rsidR="0066483E" w:rsidRPr="00676B47" w:rsidRDefault="0066483E" w:rsidP="00971172">
            <w:pPr>
              <w:numPr>
                <w:ilvl w:val="0"/>
                <w:numId w:val="4"/>
              </w:numPr>
              <w:spacing w:line="240" w:lineRule="auto"/>
              <w:ind w:left="343" w:hanging="357"/>
              <w:rPr>
                <w:rFonts w:ascii="Times New Roman" w:hAnsi="Times New Roman"/>
                <w:color w:val="000000"/>
                <w:spacing w:val="-2"/>
              </w:rPr>
            </w:pPr>
            <w:r w:rsidRPr="00676B47">
              <w:rPr>
                <w:rFonts w:ascii="Times New Roman" w:hAnsi="Times New Roman"/>
                <w:color w:val="000000"/>
                <w:spacing w:val="-2"/>
              </w:rPr>
              <w:t>wojewodowie (16);</w:t>
            </w:r>
          </w:p>
          <w:p w14:paraId="76648095" w14:textId="77777777" w:rsidR="00260F33" w:rsidRPr="00676B47" w:rsidRDefault="0066483E" w:rsidP="00971172">
            <w:pPr>
              <w:numPr>
                <w:ilvl w:val="0"/>
                <w:numId w:val="4"/>
              </w:numPr>
              <w:spacing w:line="240" w:lineRule="auto"/>
              <w:ind w:left="343" w:hanging="357"/>
              <w:rPr>
                <w:rFonts w:ascii="Times New Roman" w:hAnsi="Times New Roman"/>
                <w:color w:val="000000"/>
                <w:spacing w:val="-2"/>
              </w:rPr>
            </w:pPr>
            <w:r w:rsidRPr="00676B47">
              <w:rPr>
                <w:rFonts w:ascii="Times New Roman" w:hAnsi="Times New Roman"/>
                <w:color w:val="000000"/>
                <w:spacing w:val="-2"/>
              </w:rPr>
              <w:t>starostowie i prezydenci miast na prawach powiatu (380).</w:t>
            </w:r>
          </w:p>
        </w:tc>
        <w:tc>
          <w:tcPr>
            <w:tcW w:w="2410" w:type="dxa"/>
            <w:gridSpan w:val="9"/>
            <w:shd w:val="clear" w:color="auto" w:fill="auto"/>
          </w:tcPr>
          <w:p w14:paraId="08A5C0C7" w14:textId="4C42D732" w:rsidR="00260F33" w:rsidRPr="00676B47" w:rsidRDefault="00E951AD" w:rsidP="0005183A">
            <w:pPr>
              <w:spacing w:line="240" w:lineRule="auto"/>
              <w:rPr>
                <w:rFonts w:ascii="Times New Roman" w:hAnsi="Times New Roman"/>
                <w:color w:val="000000"/>
                <w:spacing w:val="-2"/>
              </w:rPr>
            </w:pPr>
            <w:r>
              <w:rPr>
                <w:rFonts w:ascii="Times New Roman" w:hAnsi="Times New Roman"/>
                <w:spacing w:val="-2"/>
              </w:rPr>
              <w:t>Przepisy prawa</w:t>
            </w:r>
          </w:p>
        </w:tc>
        <w:tc>
          <w:tcPr>
            <w:tcW w:w="3544" w:type="dxa"/>
            <w:gridSpan w:val="7"/>
            <w:shd w:val="clear" w:color="auto" w:fill="auto"/>
          </w:tcPr>
          <w:p w14:paraId="53342109" w14:textId="7C83D6F9" w:rsidR="00260F33" w:rsidRPr="0005183A" w:rsidRDefault="00864016" w:rsidP="0005183A">
            <w:pPr>
              <w:spacing w:line="240" w:lineRule="auto"/>
              <w:rPr>
                <w:rFonts w:ascii="Times New Roman" w:hAnsi="Times New Roman"/>
                <w:color w:val="000000"/>
                <w:spacing w:val="-2"/>
              </w:rPr>
            </w:pPr>
            <w:r w:rsidRPr="0005183A">
              <w:rPr>
                <w:rFonts w:ascii="Times New Roman" w:hAnsi="Times New Roman"/>
                <w:color w:val="000000"/>
                <w:spacing w:val="-2"/>
              </w:rPr>
              <w:t>Zmniejszenie obciążeń nałożonych na organy poprzez eliminację niektórych procedur (np. wyłączenie możliwości wniesienia sprzeciwu w przypadku budowy budynków mieszkalnych jednorodzinnych i brak konieczności weryfikacji przedłożonej dokumentacji</w:t>
            </w:r>
            <w:r w:rsidR="00442079" w:rsidRPr="0005183A">
              <w:rPr>
                <w:rFonts w:ascii="Times New Roman" w:hAnsi="Times New Roman"/>
                <w:color w:val="000000"/>
                <w:spacing w:val="-2"/>
              </w:rPr>
              <w:t xml:space="preserve">, </w:t>
            </w:r>
            <w:r w:rsidR="00BA5219" w:rsidRPr="0005183A">
              <w:rPr>
                <w:rFonts w:ascii="Times New Roman" w:hAnsi="Times New Roman"/>
                <w:color w:val="000000"/>
                <w:spacing w:val="-2"/>
              </w:rPr>
              <w:t xml:space="preserve">zwiększenie </w:t>
            </w:r>
            <w:r w:rsidR="00BA5219" w:rsidRPr="0005183A">
              <w:rPr>
                <w:rFonts w:ascii="Times New Roman" w:hAnsi="Times New Roman"/>
              </w:rPr>
              <w:t xml:space="preserve">odpowiedzialności za nieterminowe </w:t>
            </w:r>
            <w:r w:rsidR="00BA5219" w:rsidRPr="0005183A">
              <w:rPr>
                <w:rFonts w:ascii="Times New Roman" w:hAnsi="Times New Roman"/>
              </w:rPr>
              <w:lastRenderedPageBreak/>
              <w:t>wydawanie decyzji o pozwoleniu na rozbiórkę</w:t>
            </w:r>
            <w:r w:rsidRPr="0005183A">
              <w:rPr>
                <w:rFonts w:ascii="Times New Roman" w:hAnsi="Times New Roman"/>
                <w:color w:val="000000"/>
                <w:spacing w:val="-2"/>
              </w:rPr>
              <w:t>)</w:t>
            </w:r>
            <w:r w:rsidR="003410D8" w:rsidRPr="0005183A">
              <w:rPr>
                <w:rFonts w:ascii="Times New Roman" w:hAnsi="Times New Roman"/>
                <w:color w:val="000000"/>
                <w:spacing w:val="-2"/>
              </w:rPr>
              <w:t>.</w:t>
            </w:r>
          </w:p>
          <w:p w14:paraId="11E447F0" w14:textId="0D3E575F" w:rsidR="00777EA2" w:rsidRPr="0005183A" w:rsidRDefault="00777EA2" w:rsidP="0005183A">
            <w:pPr>
              <w:spacing w:line="240" w:lineRule="auto"/>
              <w:rPr>
                <w:rFonts w:ascii="Times New Roman" w:hAnsi="Times New Roman"/>
                <w:color w:val="000000"/>
                <w:spacing w:val="-2"/>
              </w:rPr>
            </w:pPr>
            <w:r w:rsidRPr="0005183A">
              <w:rPr>
                <w:rFonts w:ascii="Times New Roman" w:hAnsi="Times New Roman"/>
                <w:color w:val="000000"/>
                <w:spacing w:val="-2"/>
              </w:rPr>
              <w:t>Umożliwienie organom administra</w:t>
            </w:r>
            <w:r w:rsidR="0005183A">
              <w:rPr>
                <w:rFonts w:ascii="Times New Roman" w:hAnsi="Times New Roman"/>
                <w:color w:val="000000"/>
                <w:spacing w:val="-2"/>
              </w:rPr>
              <w:t>cji architektoniczno-budowlanej</w:t>
            </w:r>
            <w:r w:rsidRPr="0005183A">
              <w:rPr>
                <w:rFonts w:ascii="Times New Roman" w:hAnsi="Times New Roman"/>
                <w:color w:val="000000"/>
                <w:spacing w:val="-2"/>
              </w:rPr>
              <w:t xml:space="preserve"> kompleksowego prowadzenia postępowań administracyjnych w</w:t>
            </w:r>
            <w:r w:rsidR="00C70A27">
              <w:rPr>
                <w:rFonts w:ascii="Times New Roman" w:hAnsi="Times New Roman"/>
                <w:color w:val="000000"/>
                <w:spacing w:val="-2"/>
              </w:rPr>
              <w:t> </w:t>
            </w:r>
            <w:r w:rsidRPr="0005183A">
              <w:rPr>
                <w:rFonts w:ascii="Times New Roman" w:hAnsi="Times New Roman"/>
                <w:color w:val="000000"/>
                <w:spacing w:val="-2"/>
              </w:rPr>
              <w:t xml:space="preserve">postaci elektronicznej. </w:t>
            </w:r>
          </w:p>
          <w:p w14:paraId="59E15474" w14:textId="6D79582F" w:rsidR="00777EA2" w:rsidRPr="00676B47" w:rsidRDefault="00777EA2" w:rsidP="00045355">
            <w:pPr>
              <w:spacing w:line="240" w:lineRule="auto"/>
              <w:rPr>
                <w:rFonts w:ascii="Times New Roman" w:hAnsi="Times New Roman"/>
                <w:color w:val="000000"/>
                <w:spacing w:val="-2"/>
              </w:rPr>
            </w:pPr>
            <w:r w:rsidRPr="0005183A">
              <w:rPr>
                <w:rFonts w:ascii="Times New Roman" w:hAnsi="Times New Roman"/>
                <w:color w:val="000000"/>
                <w:spacing w:val="-2"/>
              </w:rPr>
              <w:t>O</w:t>
            </w:r>
            <w:r w:rsidR="00045355">
              <w:rPr>
                <w:rFonts w:ascii="Times New Roman" w:hAnsi="Times New Roman"/>
                <w:color w:val="000000"/>
                <w:spacing w:val="-2"/>
              </w:rPr>
              <w:t>graniczenie</w:t>
            </w:r>
            <w:r w:rsidRPr="0005183A">
              <w:rPr>
                <w:rFonts w:ascii="Times New Roman" w:hAnsi="Times New Roman"/>
                <w:color w:val="000000"/>
                <w:spacing w:val="-2"/>
              </w:rPr>
              <w:t xml:space="preserve"> gromadzonej w papierze dokumentacji, a także zmniejszenie ryzyka zagubienia czy zaginięcia dokumentów. W konsekwencji usprawnienie działania organów i</w:t>
            </w:r>
            <w:r w:rsidR="00C70A27">
              <w:rPr>
                <w:rFonts w:ascii="Times New Roman" w:hAnsi="Times New Roman"/>
                <w:color w:val="000000"/>
                <w:spacing w:val="-2"/>
              </w:rPr>
              <w:t> </w:t>
            </w:r>
            <w:r w:rsidRPr="0005183A">
              <w:rPr>
                <w:rFonts w:ascii="Times New Roman" w:hAnsi="Times New Roman"/>
                <w:color w:val="000000"/>
                <w:spacing w:val="-2"/>
              </w:rPr>
              <w:t>skrócenie czasu na załatwienie sprawy</w:t>
            </w:r>
            <w:r w:rsidR="0005183A">
              <w:rPr>
                <w:rFonts w:ascii="Times New Roman" w:hAnsi="Times New Roman"/>
                <w:color w:val="000000"/>
                <w:spacing w:val="-2"/>
              </w:rPr>
              <w:t>.</w:t>
            </w:r>
          </w:p>
        </w:tc>
      </w:tr>
      <w:tr w:rsidR="00260F33" w:rsidRPr="00676B47" w14:paraId="2573167F" w14:textId="77777777" w:rsidTr="47B5813F">
        <w:trPr>
          <w:gridAfter w:val="2"/>
          <w:wAfter w:w="31" w:type="dxa"/>
          <w:trHeight w:val="142"/>
        </w:trPr>
        <w:tc>
          <w:tcPr>
            <w:tcW w:w="2269" w:type="dxa"/>
            <w:gridSpan w:val="3"/>
            <w:shd w:val="clear" w:color="auto" w:fill="auto"/>
          </w:tcPr>
          <w:p w14:paraId="0D1AD81F" w14:textId="77777777" w:rsidR="00260F33" w:rsidRPr="00676B47" w:rsidRDefault="0066483E" w:rsidP="00777EA2">
            <w:pPr>
              <w:tabs>
                <w:tab w:val="left" w:pos="1560"/>
              </w:tabs>
              <w:spacing w:line="240" w:lineRule="auto"/>
              <w:rPr>
                <w:rFonts w:ascii="Times New Roman" w:hAnsi="Times New Roman"/>
                <w:color w:val="000000"/>
              </w:rPr>
            </w:pPr>
            <w:r w:rsidRPr="00676B47">
              <w:rPr>
                <w:rFonts w:ascii="Times New Roman" w:hAnsi="Times New Roman"/>
                <w:color w:val="000000"/>
              </w:rPr>
              <w:lastRenderedPageBreak/>
              <w:t>Organy nadzoru budowlanego</w:t>
            </w:r>
          </w:p>
        </w:tc>
        <w:tc>
          <w:tcPr>
            <w:tcW w:w="2693" w:type="dxa"/>
            <w:gridSpan w:val="6"/>
            <w:shd w:val="clear" w:color="auto" w:fill="auto"/>
          </w:tcPr>
          <w:p w14:paraId="25AB5E72" w14:textId="51FC5393" w:rsidR="00F36C35" w:rsidRPr="006D4CA3" w:rsidRDefault="00F36C35" w:rsidP="00971172">
            <w:pPr>
              <w:numPr>
                <w:ilvl w:val="0"/>
                <w:numId w:val="3"/>
              </w:numPr>
              <w:spacing w:line="240" w:lineRule="auto"/>
              <w:ind w:left="340" w:hanging="357"/>
              <w:rPr>
                <w:rFonts w:ascii="Times New Roman" w:hAnsi="Times New Roman"/>
                <w:color w:val="000000"/>
                <w:spacing w:val="-2"/>
              </w:rPr>
            </w:pPr>
            <w:r w:rsidRPr="006D4CA3">
              <w:rPr>
                <w:rFonts w:ascii="Times New Roman" w:hAnsi="Times New Roman"/>
                <w:color w:val="000000"/>
                <w:spacing w:val="-2"/>
              </w:rPr>
              <w:t>Główny Urząd Nadzoru Budowlanego;</w:t>
            </w:r>
          </w:p>
          <w:p w14:paraId="59E1E830" w14:textId="1CF95E82" w:rsidR="0066483E" w:rsidRPr="00676B47" w:rsidRDefault="0066483E" w:rsidP="00971172">
            <w:pPr>
              <w:numPr>
                <w:ilvl w:val="0"/>
                <w:numId w:val="3"/>
              </w:numPr>
              <w:spacing w:line="240" w:lineRule="auto"/>
              <w:ind w:left="340" w:hanging="357"/>
              <w:rPr>
                <w:rFonts w:ascii="Times New Roman" w:hAnsi="Times New Roman"/>
                <w:color w:val="000000"/>
                <w:spacing w:val="-2"/>
              </w:rPr>
            </w:pPr>
            <w:r w:rsidRPr="00676B47">
              <w:rPr>
                <w:rFonts w:ascii="Times New Roman" w:hAnsi="Times New Roman"/>
                <w:color w:val="000000"/>
                <w:spacing w:val="-2"/>
              </w:rPr>
              <w:t>wojewódzcy inspektorzy nadzoru budowlanego (16);</w:t>
            </w:r>
          </w:p>
          <w:p w14:paraId="4A956BDA" w14:textId="77777777" w:rsidR="00260F33" w:rsidRPr="00676B47" w:rsidRDefault="0066483E" w:rsidP="00971172">
            <w:pPr>
              <w:numPr>
                <w:ilvl w:val="0"/>
                <w:numId w:val="3"/>
              </w:numPr>
              <w:spacing w:line="240" w:lineRule="auto"/>
              <w:ind w:left="340" w:hanging="357"/>
              <w:rPr>
                <w:rFonts w:ascii="Times New Roman" w:hAnsi="Times New Roman"/>
                <w:color w:val="000000"/>
                <w:spacing w:val="-2"/>
              </w:rPr>
            </w:pPr>
            <w:r w:rsidRPr="00676B47">
              <w:rPr>
                <w:rFonts w:ascii="Times New Roman" w:hAnsi="Times New Roman"/>
                <w:color w:val="000000"/>
                <w:spacing w:val="-2"/>
              </w:rPr>
              <w:t>powiatowi inspektorzy nadzoru budowlanego (377)</w:t>
            </w:r>
            <w:r w:rsidR="002C01B7" w:rsidRPr="00676B47">
              <w:rPr>
                <w:rFonts w:ascii="Times New Roman" w:hAnsi="Times New Roman"/>
                <w:color w:val="000000"/>
                <w:spacing w:val="-2"/>
              </w:rPr>
              <w:t>.</w:t>
            </w:r>
          </w:p>
        </w:tc>
        <w:tc>
          <w:tcPr>
            <w:tcW w:w="2410" w:type="dxa"/>
            <w:gridSpan w:val="9"/>
            <w:shd w:val="clear" w:color="auto" w:fill="auto"/>
          </w:tcPr>
          <w:p w14:paraId="6157720B" w14:textId="581F06E4" w:rsidR="00260F33" w:rsidRPr="00676B47" w:rsidRDefault="00E951AD" w:rsidP="00777EA2">
            <w:pPr>
              <w:spacing w:line="240" w:lineRule="auto"/>
              <w:rPr>
                <w:rFonts w:ascii="Times New Roman" w:hAnsi="Times New Roman"/>
                <w:color w:val="000000"/>
                <w:spacing w:val="-2"/>
              </w:rPr>
            </w:pPr>
            <w:r>
              <w:rPr>
                <w:rFonts w:ascii="Times New Roman" w:hAnsi="Times New Roman"/>
                <w:spacing w:val="-2"/>
              </w:rPr>
              <w:t>Przepisy prawa</w:t>
            </w:r>
          </w:p>
        </w:tc>
        <w:tc>
          <w:tcPr>
            <w:tcW w:w="3544" w:type="dxa"/>
            <w:gridSpan w:val="7"/>
            <w:shd w:val="clear" w:color="auto" w:fill="auto"/>
          </w:tcPr>
          <w:p w14:paraId="2F8563A2" w14:textId="25D9AF3C" w:rsidR="00260F33" w:rsidRDefault="00864016" w:rsidP="00777EA2">
            <w:pPr>
              <w:spacing w:line="240" w:lineRule="auto"/>
              <w:rPr>
                <w:rFonts w:ascii="Times New Roman" w:hAnsi="Times New Roman"/>
                <w:color w:val="000000"/>
                <w:spacing w:val="-2"/>
              </w:rPr>
            </w:pPr>
            <w:r w:rsidRPr="00676B47">
              <w:rPr>
                <w:rFonts w:ascii="Times New Roman" w:hAnsi="Times New Roman"/>
                <w:color w:val="000000"/>
                <w:spacing w:val="-2"/>
              </w:rPr>
              <w:t>Zmniejszenie obciążeń nałożonych na organy poprzez eliminację niektórych procedur (np. rezygnacja z</w:t>
            </w:r>
            <w:r w:rsidR="00C70A27">
              <w:rPr>
                <w:rFonts w:ascii="Times New Roman" w:hAnsi="Times New Roman"/>
                <w:color w:val="000000"/>
                <w:spacing w:val="-2"/>
              </w:rPr>
              <w:t> </w:t>
            </w:r>
            <w:r w:rsidRPr="00676B47">
              <w:rPr>
                <w:rFonts w:ascii="Times New Roman" w:hAnsi="Times New Roman"/>
                <w:color w:val="000000"/>
                <w:spacing w:val="-2"/>
              </w:rPr>
              <w:t>formalnego zakończenia budowy m.in. budynków mieszkalnych jednorodzinnych i brak konieczności weryfikacji przedłożonej dokumentacji</w:t>
            </w:r>
            <w:r w:rsidR="00442079" w:rsidRPr="00676B47">
              <w:rPr>
                <w:rFonts w:ascii="Times New Roman" w:hAnsi="Times New Roman"/>
                <w:color w:val="000000"/>
                <w:spacing w:val="-2"/>
              </w:rPr>
              <w:t xml:space="preserve">, </w:t>
            </w:r>
            <w:r w:rsidR="00F36C35" w:rsidRPr="006D4CA3">
              <w:rPr>
                <w:rFonts w:ascii="Times New Roman" w:hAnsi="Times New Roman"/>
                <w:color w:val="000000"/>
                <w:spacing w:val="-2"/>
              </w:rPr>
              <w:t>zminimalizowanie przypadków wydawania pozwoleń na użytkowanie i związanego z tym obowiązku przeprowadzania obowiązkowych kontroli,</w:t>
            </w:r>
            <w:r w:rsidRPr="00676B47">
              <w:rPr>
                <w:rFonts w:ascii="Times New Roman" w:hAnsi="Times New Roman"/>
                <w:color w:val="000000"/>
                <w:spacing w:val="-2"/>
              </w:rPr>
              <w:t>)</w:t>
            </w:r>
            <w:r w:rsidR="003410D8" w:rsidRPr="00676B47">
              <w:rPr>
                <w:rFonts w:ascii="Times New Roman" w:hAnsi="Times New Roman"/>
                <w:color w:val="000000"/>
                <w:spacing w:val="-2"/>
              </w:rPr>
              <w:t>.</w:t>
            </w:r>
          </w:p>
          <w:p w14:paraId="6236E8EC" w14:textId="754A4C75" w:rsidR="00777EA2" w:rsidRPr="00D24779" w:rsidRDefault="00777EA2" w:rsidP="00777EA2">
            <w:pPr>
              <w:spacing w:line="240" w:lineRule="auto"/>
              <w:rPr>
                <w:rFonts w:ascii="Times New Roman" w:hAnsi="Times New Roman"/>
                <w:color w:val="000000"/>
                <w:spacing w:val="-2"/>
              </w:rPr>
            </w:pPr>
            <w:r w:rsidRPr="00D24779">
              <w:rPr>
                <w:rFonts w:ascii="Times New Roman" w:hAnsi="Times New Roman"/>
                <w:color w:val="000000"/>
                <w:spacing w:val="-2"/>
              </w:rPr>
              <w:t xml:space="preserve">Umożliwienie organom </w:t>
            </w:r>
            <w:r>
              <w:rPr>
                <w:rFonts w:ascii="Times New Roman" w:hAnsi="Times New Roman"/>
                <w:color w:val="000000"/>
                <w:spacing w:val="-2"/>
              </w:rPr>
              <w:t>nadzoru budowlanego</w:t>
            </w:r>
            <w:r w:rsidRPr="00D24779">
              <w:rPr>
                <w:rFonts w:ascii="Times New Roman" w:hAnsi="Times New Roman"/>
                <w:color w:val="000000"/>
                <w:spacing w:val="-2"/>
              </w:rPr>
              <w:t xml:space="preserve"> kompleksowego prowadzenia postępowań administracyjnych w postaci elektronicznej. </w:t>
            </w:r>
          </w:p>
          <w:p w14:paraId="72BF06C1" w14:textId="5AEEBD4D" w:rsidR="00777EA2" w:rsidRPr="00676B47" w:rsidRDefault="00777EA2" w:rsidP="00045355">
            <w:pPr>
              <w:spacing w:line="240" w:lineRule="auto"/>
              <w:rPr>
                <w:rFonts w:ascii="Times New Roman" w:hAnsi="Times New Roman"/>
                <w:color w:val="000000"/>
                <w:spacing w:val="-2"/>
              </w:rPr>
            </w:pPr>
            <w:r w:rsidRPr="00D24779">
              <w:rPr>
                <w:rFonts w:ascii="Times New Roman" w:hAnsi="Times New Roman"/>
                <w:color w:val="000000"/>
                <w:spacing w:val="-2"/>
              </w:rPr>
              <w:t>O</w:t>
            </w:r>
            <w:r w:rsidR="00045355">
              <w:rPr>
                <w:rFonts w:ascii="Times New Roman" w:hAnsi="Times New Roman"/>
                <w:color w:val="000000"/>
                <w:spacing w:val="-2"/>
              </w:rPr>
              <w:t>graniczenie</w:t>
            </w:r>
            <w:r w:rsidRPr="00D24779">
              <w:rPr>
                <w:rFonts w:ascii="Times New Roman" w:hAnsi="Times New Roman"/>
                <w:color w:val="000000"/>
                <w:spacing w:val="-2"/>
              </w:rPr>
              <w:t xml:space="preserve"> gromadzonej w papierze dokumentacji, a także zmniejszenie ryzyka zagubienia czy zaginięcia dokumentów. W konsekwencji usprawnienie działania organów i</w:t>
            </w:r>
            <w:r w:rsidR="00C70A27">
              <w:rPr>
                <w:rFonts w:ascii="Times New Roman" w:hAnsi="Times New Roman"/>
                <w:color w:val="000000"/>
                <w:spacing w:val="-2"/>
              </w:rPr>
              <w:t> </w:t>
            </w:r>
            <w:r w:rsidRPr="00D24779">
              <w:rPr>
                <w:rFonts w:ascii="Times New Roman" w:hAnsi="Times New Roman"/>
                <w:color w:val="000000"/>
                <w:spacing w:val="-2"/>
              </w:rPr>
              <w:t>skróce</w:t>
            </w:r>
            <w:r>
              <w:rPr>
                <w:rFonts w:ascii="Times New Roman" w:hAnsi="Times New Roman"/>
                <w:color w:val="000000"/>
                <w:spacing w:val="-2"/>
              </w:rPr>
              <w:t>nie czasu na załatwienie sprawy</w:t>
            </w:r>
            <w:r w:rsidR="00D70282">
              <w:rPr>
                <w:rFonts w:ascii="Times New Roman" w:hAnsi="Times New Roman"/>
                <w:color w:val="000000"/>
                <w:spacing w:val="-2"/>
              </w:rPr>
              <w:t>.</w:t>
            </w:r>
          </w:p>
        </w:tc>
      </w:tr>
      <w:tr w:rsidR="00777EA2" w:rsidRPr="00676B47" w14:paraId="30A1233D" w14:textId="77777777" w:rsidTr="47B5813F">
        <w:trPr>
          <w:gridAfter w:val="2"/>
          <w:wAfter w:w="31" w:type="dxa"/>
          <w:trHeight w:val="142"/>
        </w:trPr>
        <w:tc>
          <w:tcPr>
            <w:tcW w:w="2269" w:type="dxa"/>
            <w:gridSpan w:val="3"/>
            <w:shd w:val="clear" w:color="auto" w:fill="auto"/>
          </w:tcPr>
          <w:p w14:paraId="68F16C9B" w14:textId="76162817" w:rsidR="00777EA2" w:rsidRPr="00777EA2" w:rsidRDefault="00777EA2" w:rsidP="00777EA2">
            <w:pPr>
              <w:tabs>
                <w:tab w:val="left" w:pos="1560"/>
              </w:tabs>
              <w:spacing w:line="240" w:lineRule="auto"/>
              <w:rPr>
                <w:rFonts w:ascii="Times New Roman" w:hAnsi="Times New Roman"/>
                <w:color w:val="000000"/>
              </w:rPr>
            </w:pPr>
            <w:r w:rsidRPr="00777EA2">
              <w:rPr>
                <w:rFonts w:ascii="Times New Roman" w:hAnsi="Times New Roman"/>
              </w:rPr>
              <w:t>Główny Urząd Nadzoru Budowlanego</w:t>
            </w:r>
          </w:p>
        </w:tc>
        <w:tc>
          <w:tcPr>
            <w:tcW w:w="2693" w:type="dxa"/>
            <w:gridSpan w:val="6"/>
            <w:shd w:val="clear" w:color="auto" w:fill="auto"/>
          </w:tcPr>
          <w:p w14:paraId="10E052B3" w14:textId="4B0CEBA6" w:rsidR="00777EA2" w:rsidRPr="00777EA2" w:rsidRDefault="00777EA2" w:rsidP="009D46E9">
            <w:pPr>
              <w:spacing w:line="240" w:lineRule="auto"/>
              <w:rPr>
                <w:rFonts w:ascii="Times New Roman" w:hAnsi="Times New Roman"/>
                <w:color w:val="000000"/>
                <w:spacing w:val="-2"/>
              </w:rPr>
            </w:pPr>
            <w:r w:rsidRPr="00777EA2">
              <w:rPr>
                <w:rFonts w:ascii="Times New Roman" w:hAnsi="Times New Roman"/>
              </w:rPr>
              <w:t>1</w:t>
            </w:r>
          </w:p>
        </w:tc>
        <w:tc>
          <w:tcPr>
            <w:tcW w:w="2410" w:type="dxa"/>
            <w:gridSpan w:val="9"/>
            <w:shd w:val="clear" w:color="auto" w:fill="auto"/>
          </w:tcPr>
          <w:p w14:paraId="08D14F15" w14:textId="6226346E" w:rsidR="00777EA2" w:rsidRPr="00777EA2" w:rsidRDefault="00E951AD" w:rsidP="00777EA2">
            <w:pPr>
              <w:spacing w:line="240" w:lineRule="auto"/>
              <w:rPr>
                <w:rFonts w:ascii="Times New Roman" w:hAnsi="Times New Roman"/>
                <w:spacing w:val="-2"/>
              </w:rPr>
            </w:pPr>
            <w:r>
              <w:rPr>
                <w:rFonts w:ascii="Times New Roman" w:hAnsi="Times New Roman"/>
              </w:rPr>
              <w:t>Przepisy prawa</w:t>
            </w:r>
          </w:p>
        </w:tc>
        <w:tc>
          <w:tcPr>
            <w:tcW w:w="3544" w:type="dxa"/>
            <w:gridSpan w:val="7"/>
            <w:shd w:val="clear" w:color="auto" w:fill="auto"/>
          </w:tcPr>
          <w:p w14:paraId="098E5551" w14:textId="4FE3BDE4" w:rsidR="00777EA2" w:rsidRPr="00777EA2" w:rsidRDefault="00443FC7" w:rsidP="00777EA2">
            <w:pPr>
              <w:spacing w:line="240" w:lineRule="auto"/>
              <w:rPr>
                <w:rFonts w:ascii="Times New Roman" w:hAnsi="Times New Roman"/>
                <w:color w:val="000000"/>
                <w:spacing w:val="-2"/>
              </w:rPr>
            </w:pPr>
            <w:r>
              <w:rPr>
                <w:rFonts w:ascii="Times New Roman" w:hAnsi="Times New Roman"/>
                <w:color w:val="000000"/>
                <w:spacing w:val="-2"/>
              </w:rPr>
              <w:t>U</w:t>
            </w:r>
            <w:r w:rsidR="00777EA2" w:rsidRPr="00777EA2">
              <w:rPr>
                <w:rFonts w:ascii="Times New Roman" w:hAnsi="Times New Roman"/>
                <w:color w:val="000000"/>
                <w:spacing w:val="-2"/>
              </w:rPr>
              <w:t>możliwienie prowadzenia odwoławczych postępowań administrac</w:t>
            </w:r>
            <w:r>
              <w:rPr>
                <w:rFonts w:ascii="Times New Roman" w:hAnsi="Times New Roman"/>
                <w:color w:val="000000"/>
                <w:spacing w:val="-2"/>
              </w:rPr>
              <w:t>yjnych w postaci elektronicznej. Ograniczenie</w:t>
            </w:r>
            <w:r w:rsidR="00777EA2" w:rsidRPr="00777EA2">
              <w:rPr>
                <w:rFonts w:ascii="Times New Roman" w:hAnsi="Times New Roman"/>
                <w:color w:val="000000"/>
                <w:spacing w:val="-2"/>
              </w:rPr>
              <w:t xml:space="preserve"> gromadzonej w papierze dokumentacji, a także zmniejszenie ryzyka zagub</w:t>
            </w:r>
            <w:r>
              <w:rPr>
                <w:rFonts w:ascii="Times New Roman" w:hAnsi="Times New Roman"/>
                <w:color w:val="000000"/>
                <w:spacing w:val="-2"/>
              </w:rPr>
              <w:t>ienia czy zaginięcia dokumentów.</w:t>
            </w:r>
          </w:p>
          <w:p w14:paraId="60D398FE" w14:textId="6CA6629D" w:rsidR="00777EA2" w:rsidRPr="00777EA2" w:rsidRDefault="00443FC7" w:rsidP="00777EA2">
            <w:pPr>
              <w:spacing w:line="240" w:lineRule="auto"/>
              <w:rPr>
                <w:rFonts w:ascii="Times New Roman" w:hAnsi="Times New Roman"/>
                <w:color w:val="000000"/>
                <w:spacing w:val="-2"/>
              </w:rPr>
            </w:pPr>
            <w:r>
              <w:rPr>
                <w:rFonts w:ascii="Times New Roman" w:hAnsi="Times New Roman"/>
                <w:color w:val="000000"/>
                <w:spacing w:val="-2"/>
              </w:rPr>
              <w:t>U</w:t>
            </w:r>
            <w:r w:rsidR="00777EA2" w:rsidRPr="00777EA2">
              <w:rPr>
                <w:rFonts w:ascii="Times New Roman" w:hAnsi="Times New Roman"/>
                <w:color w:val="000000"/>
                <w:spacing w:val="-2"/>
              </w:rPr>
              <w:t>sprawnienie działania i skróce</w:t>
            </w:r>
            <w:r>
              <w:rPr>
                <w:rFonts w:ascii="Times New Roman" w:hAnsi="Times New Roman"/>
                <w:color w:val="000000"/>
                <w:spacing w:val="-2"/>
              </w:rPr>
              <w:t>nie czasu na załatwienie sprawy. P</w:t>
            </w:r>
            <w:r w:rsidR="00777EA2" w:rsidRPr="00777EA2">
              <w:rPr>
                <w:rFonts w:ascii="Times New Roman" w:hAnsi="Times New Roman"/>
                <w:color w:val="000000"/>
                <w:spacing w:val="-2"/>
              </w:rPr>
              <w:t>rowadzenie oraz administrowanie systemem SOPAB</w:t>
            </w:r>
            <w:r>
              <w:rPr>
                <w:rFonts w:ascii="Times New Roman" w:hAnsi="Times New Roman"/>
                <w:color w:val="000000"/>
                <w:spacing w:val="-2"/>
              </w:rPr>
              <w:t>.</w:t>
            </w:r>
          </w:p>
        </w:tc>
      </w:tr>
      <w:tr w:rsidR="00777EA2" w:rsidRPr="00676B47" w14:paraId="00C5EB2D" w14:textId="77777777" w:rsidTr="47B5813F">
        <w:trPr>
          <w:gridAfter w:val="2"/>
          <w:wAfter w:w="31" w:type="dxa"/>
          <w:trHeight w:val="142"/>
        </w:trPr>
        <w:tc>
          <w:tcPr>
            <w:tcW w:w="2269" w:type="dxa"/>
            <w:gridSpan w:val="3"/>
            <w:shd w:val="clear" w:color="auto" w:fill="auto"/>
          </w:tcPr>
          <w:p w14:paraId="024CA153" w14:textId="21CBFC29" w:rsidR="00777EA2" w:rsidRPr="00676B47" w:rsidRDefault="009D46E9" w:rsidP="00777EA2">
            <w:pPr>
              <w:tabs>
                <w:tab w:val="left" w:pos="1560"/>
              </w:tabs>
              <w:spacing w:line="240" w:lineRule="auto"/>
              <w:rPr>
                <w:rFonts w:ascii="Times New Roman" w:hAnsi="Times New Roman"/>
                <w:color w:val="000000"/>
              </w:rPr>
            </w:pPr>
            <w:r w:rsidRPr="009D46E9">
              <w:rPr>
                <w:rFonts w:ascii="Times New Roman" w:hAnsi="Times New Roman"/>
                <w:color w:val="000000"/>
              </w:rPr>
              <w:t>Minister właściwy do spraw budownictwa, planowania i zagospodarowania przestrzennego oraz mieszkalnictwa</w:t>
            </w:r>
          </w:p>
        </w:tc>
        <w:tc>
          <w:tcPr>
            <w:tcW w:w="2693" w:type="dxa"/>
            <w:gridSpan w:val="6"/>
            <w:shd w:val="clear" w:color="auto" w:fill="auto"/>
          </w:tcPr>
          <w:p w14:paraId="50D59949" w14:textId="2995869D" w:rsidR="00777EA2" w:rsidRPr="00676B47" w:rsidRDefault="009D46E9" w:rsidP="009D46E9">
            <w:pPr>
              <w:spacing w:line="240" w:lineRule="auto"/>
              <w:rPr>
                <w:rFonts w:ascii="Times New Roman" w:hAnsi="Times New Roman"/>
                <w:color w:val="000000"/>
                <w:spacing w:val="-2"/>
              </w:rPr>
            </w:pPr>
            <w:r>
              <w:rPr>
                <w:rFonts w:ascii="Times New Roman" w:hAnsi="Times New Roman"/>
                <w:color w:val="000000"/>
                <w:spacing w:val="-2"/>
              </w:rPr>
              <w:t>1</w:t>
            </w:r>
          </w:p>
        </w:tc>
        <w:tc>
          <w:tcPr>
            <w:tcW w:w="2410" w:type="dxa"/>
            <w:gridSpan w:val="9"/>
            <w:shd w:val="clear" w:color="auto" w:fill="auto"/>
          </w:tcPr>
          <w:p w14:paraId="2D665ED6" w14:textId="6EB65419" w:rsidR="00777EA2" w:rsidRPr="00676B47" w:rsidRDefault="00E951AD" w:rsidP="00777EA2">
            <w:pPr>
              <w:spacing w:line="240" w:lineRule="auto"/>
              <w:rPr>
                <w:rFonts w:ascii="Times New Roman" w:hAnsi="Times New Roman"/>
                <w:spacing w:val="-2"/>
              </w:rPr>
            </w:pPr>
            <w:r>
              <w:rPr>
                <w:rFonts w:ascii="Times New Roman" w:hAnsi="Times New Roman"/>
                <w:spacing w:val="-2"/>
              </w:rPr>
              <w:t>Przepisy prawa</w:t>
            </w:r>
          </w:p>
        </w:tc>
        <w:tc>
          <w:tcPr>
            <w:tcW w:w="3544" w:type="dxa"/>
            <w:gridSpan w:val="7"/>
            <w:shd w:val="clear" w:color="auto" w:fill="auto"/>
          </w:tcPr>
          <w:p w14:paraId="4B511600" w14:textId="29674DA1" w:rsidR="00777EA2" w:rsidRPr="00676B47" w:rsidRDefault="00045355" w:rsidP="009D46E9">
            <w:pPr>
              <w:spacing w:line="240" w:lineRule="auto"/>
              <w:rPr>
                <w:rFonts w:ascii="Times New Roman" w:hAnsi="Times New Roman"/>
                <w:color w:val="000000"/>
                <w:spacing w:val="-2"/>
              </w:rPr>
            </w:pPr>
            <w:r>
              <w:rPr>
                <w:rFonts w:ascii="Times New Roman" w:hAnsi="Times New Roman"/>
                <w:color w:val="000000"/>
                <w:spacing w:val="-2"/>
              </w:rPr>
              <w:t>U</w:t>
            </w:r>
            <w:r w:rsidR="009D46E9" w:rsidRPr="00B14AC3">
              <w:rPr>
                <w:rFonts w:ascii="Times New Roman" w:hAnsi="Times New Roman"/>
                <w:color w:val="000000"/>
                <w:spacing w:val="-2"/>
              </w:rPr>
              <w:t>możliwienie prowadzenia odwoławczych postępowań administrac</w:t>
            </w:r>
            <w:r>
              <w:rPr>
                <w:rFonts w:ascii="Times New Roman" w:hAnsi="Times New Roman"/>
                <w:color w:val="000000"/>
                <w:spacing w:val="-2"/>
              </w:rPr>
              <w:t xml:space="preserve">yjnych w postaci elektronicznej. Ograniczenie </w:t>
            </w:r>
            <w:r w:rsidR="009D46E9" w:rsidRPr="00B14AC3">
              <w:rPr>
                <w:rFonts w:ascii="Times New Roman" w:hAnsi="Times New Roman"/>
                <w:color w:val="000000"/>
                <w:spacing w:val="-2"/>
              </w:rPr>
              <w:t>gromadzonej w papierze dokumentacji, a także zmniejszenie ryzyka zagub</w:t>
            </w:r>
            <w:r>
              <w:rPr>
                <w:rFonts w:ascii="Times New Roman" w:hAnsi="Times New Roman"/>
                <w:color w:val="000000"/>
                <w:spacing w:val="-2"/>
              </w:rPr>
              <w:t>ienia czy zaginięcia dokumentów. U</w:t>
            </w:r>
            <w:r w:rsidR="009D46E9" w:rsidRPr="00B14AC3">
              <w:rPr>
                <w:rFonts w:ascii="Times New Roman" w:hAnsi="Times New Roman"/>
                <w:color w:val="000000"/>
                <w:spacing w:val="-2"/>
              </w:rPr>
              <w:t>sprawnienie działania i skrócenie czasu na załatwienie sprawy</w:t>
            </w:r>
            <w:r w:rsidR="009D46E9">
              <w:rPr>
                <w:rFonts w:ascii="Times New Roman" w:hAnsi="Times New Roman"/>
                <w:color w:val="000000"/>
                <w:spacing w:val="-2"/>
              </w:rPr>
              <w:t>.</w:t>
            </w:r>
          </w:p>
        </w:tc>
      </w:tr>
      <w:tr w:rsidR="00A14475" w:rsidRPr="00676B47" w14:paraId="7AAB8C2A" w14:textId="77777777" w:rsidTr="47B5813F">
        <w:trPr>
          <w:gridAfter w:val="2"/>
          <w:wAfter w:w="31" w:type="dxa"/>
          <w:trHeight w:val="142"/>
        </w:trPr>
        <w:tc>
          <w:tcPr>
            <w:tcW w:w="2269" w:type="dxa"/>
            <w:gridSpan w:val="3"/>
            <w:shd w:val="clear" w:color="auto" w:fill="auto"/>
          </w:tcPr>
          <w:p w14:paraId="4B32CDB1" w14:textId="77777777" w:rsidR="00A14475" w:rsidRPr="00676B47" w:rsidRDefault="00A14475" w:rsidP="00777EA2">
            <w:pPr>
              <w:tabs>
                <w:tab w:val="left" w:pos="1560"/>
              </w:tabs>
              <w:spacing w:line="240" w:lineRule="auto"/>
              <w:rPr>
                <w:rFonts w:ascii="Times New Roman" w:hAnsi="Times New Roman"/>
                <w:color w:val="000000"/>
              </w:rPr>
            </w:pPr>
            <w:r w:rsidRPr="00676B47">
              <w:rPr>
                <w:rFonts w:ascii="Times New Roman" w:hAnsi="Times New Roman"/>
                <w:color w:val="000000"/>
              </w:rPr>
              <w:lastRenderedPageBreak/>
              <w:t>Sądy administracyjne</w:t>
            </w:r>
          </w:p>
        </w:tc>
        <w:tc>
          <w:tcPr>
            <w:tcW w:w="2693" w:type="dxa"/>
            <w:gridSpan w:val="6"/>
            <w:shd w:val="clear" w:color="auto" w:fill="auto"/>
          </w:tcPr>
          <w:p w14:paraId="7709EB0B" w14:textId="77777777" w:rsidR="00A14475" w:rsidRPr="00676B47" w:rsidRDefault="00A14475" w:rsidP="006D4CA3">
            <w:pPr>
              <w:numPr>
                <w:ilvl w:val="0"/>
                <w:numId w:val="6"/>
              </w:numPr>
              <w:spacing w:line="240" w:lineRule="auto"/>
              <w:ind w:left="339"/>
              <w:rPr>
                <w:rFonts w:ascii="Times New Roman" w:hAnsi="Times New Roman"/>
                <w:color w:val="000000"/>
                <w:spacing w:val="-2"/>
              </w:rPr>
            </w:pPr>
            <w:r w:rsidRPr="00676B47">
              <w:rPr>
                <w:rFonts w:ascii="Times New Roman" w:hAnsi="Times New Roman"/>
                <w:color w:val="000000"/>
                <w:spacing w:val="-2"/>
              </w:rPr>
              <w:t>wojewódzkie sądy administracyjne (16);</w:t>
            </w:r>
          </w:p>
          <w:p w14:paraId="528B0CD7" w14:textId="77777777" w:rsidR="00A14475" w:rsidRPr="00676B47" w:rsidRDefault="00A14475" w:rsidP="006D4CA3">
            <w:pPr>
              <w:numPr>
                <w:ilvl w:val="0"/>
                <w:numId w:val="6"/>
              </w:numPr>
              <w:spacing w:line="240" w:lineRule="auto"/>
              <w:ind w:left="339"/>
              <w:rPr>
                <w:rFonts w:ascii="Times New Roman" w:hAnsi="Times New Roman"/>
                <w:color w:val="000000"/>
                <w:spacing w:val="-2"/>
              </w:rPr>
            </w:pPr>
            <w:r w:rsidRPr="00676B47">
              <w:rPr>
                <w:rFonts w:ascii="Times New Roman" w:hAnsi="Times New Roman"/>
                <w:color w:val="000000"/>
                <w:spacing w:val="-2"/>
              </w:rPr>
              <w:t>Naczelny Sąd Administracyjny.</w:t>
            </w:r>
          </w:p>
        </w:tc>
        <w:tc>
          <w:tcPr>
            <w:tcW w:w="2410" w:type="dxa"/>
            <w:gridSpan w:val="9"/>
            <w:shd w:val="clear" w:color="auto" w:fill="auto"/>
          </w:tcPr>
          <w:p w14:paraId="3B787A15" w14:textId="362A8AD9" w:rsidR="00A14475" w:rsidRPr="00676B47" w:rsidRDefault="00E951AD" w:rsidP="00777EA2">
            <w:pPr>
              <w:spacing w:line="240" w:lineRule="auto"/>
              <w:rPr>
                <w:rFonts w:ascii="Times New Roman" w:hAnsi="Times New Roman"/>
                <w:spacing w:val="-2"/>
              </w:rPr>
            </w:pPr>
            <w:r>
              <w:rPr>
                <w:rFonts w:ascii="Times New Roman" w:hAnsi="Times New Roman"/>
                <w:spacing w:val="-2"/>
              </w:rPr>
              <w:t>Przepisy prawa</w:t>
            </w:r>
          </w:p>
        </w:tc>
        <w:tc>
          <w:tcPr>
            <w:tcW w:w="3544" w:type="dxa"/>
            <w:gridSpan w:val="7"/>
            <w:shd w:val="clear" w:color="auto" w:fill="auto"/>
          </w:tcPr>
          <w:p w14:paraId="17F059A3" w14:textId="13E11FD9" w:rsidR="00A14475" w:rsidRPr="00676B47" w:rsidRDefault="00C20889" w:rsidP="00777EA2">
            <w:pPr>
              <w:spacing w:line="240" w:lineRule="auto"/>
              <w:rPr>
                <w:rFonts w:ascii="Times New Roman" w:hAnsi="Times New Roman"/>
                <w:color w:val="000000"/>
                <w:spacing w:val="-2"/>
              </w:rPr>
            </w:pPr>
            <w:r w:rsidRPr="00676B47">
              <w:rPr>
                <w:rFonts w:ascii="Times New Roman" w:hAnsi="Times New Roman"/>
                <w:color w:val="000000"/>
                <w:spacing w:val="-2"/>
              </w:rPr>
              <w:t xml:space="preserve">Usprawnienie działania sądów administracyjnych przy </w:t>
            </w:r>
            <w:r w:rsidR="00E64B63" w:rsidRPr="00676B47">
              <w:rPr>
                <w:rFonts w:ascii="Times New Roman" w:hAnsi="Times New Roman"/>
                <w:color w:val="000000"/>
                <w:spacing w:val="-2"/>
              </w:rPr>
              <w:t xml:space="preserve">rozpatrywaniu </w:t>
            </w:r>
            <w:proofErr w:type="spellStart"/>
            <w:r w:rsidR="00E64B63" w:rsidRPr="00676B47">
              <w:rPr>
                <w:rFonts w:ascii="Times New Roman" w:hAnsi="Times New Roman"/>
                <w:color w:val="000000"/>
                <w:spacing w:val="-2"/>
              </w:rPr>
              <w:t>odwołań</w:t>
            </w:r>
            <w:proofErr w:type="spellEnd"/>
            <w:r w:rsidR="00E64B63" w:rsidRPr="00676B47">
              <w:rPr>
                <w:rFonts w:ascii="Times New Roman" w:hAnsi="Times New Roman"/>
                <w:color w:val="000000"/>
                <w:spacing w:val="-2"/>
              </w:rPr>
              <w:t xml:space="preserve"> od decyzji </w:t>
            </w:r>
            <w:r w:rsidR="00D15D18">
              <w:rPr>
                <w:rFonts w:ascii="Times New Roman" w:hAnsi="Times New Roman"/>
                <w:color w:val="000000"/>
                <w:spacing w:val="-2"/>
              </w:rPr>
              <w:t xml:space="preserve">oraz zażaleń na postanowienia </w:t>
            </w:r>
            <w:r w:rsidR="00E64B63" w:rsidRPr="00676B47">
              <w:rPr>
                <w:rFonts w:ascii="Times New Roman" w:hAnsi="Times New Roman"/>
                <w:color w:val="000000"/>
                <w:spacing w:val="-2"/>
              </w:rPr>
              <w:t xml:space="preserve">wydawanych na podstawie </w:t>
            </w:r>
            <w:r w:rsidR="004E16AC">
              <w:rPr>
                <w:rFonts w:ascii="Times New Roman" w:hAnsi="Times New Roman"/>
                <w:color w:val="000000"/>
                <w:spacing w:val="-2"/>
              </w:rPr>
              <w:t>ustawy z dnia 7 lipca 1994 </w:t>
            </w:r>
            <w:r w:rsidRPr="00676B47">
              <w:rPr>
                <w:rFonts w:ascii="Times New Roman" w:hAnsi="Times New Roman"/>
                <w:color w:val="000000"/>
                <w:spacing w:val="-2"/>
              </w:rPr>
              <w:t xml:space="preserve">r. – Prawo budowlane. </w:t>
            </w:r>
          </w:p>
        </w:tc>
      </w:tr>
      <w:tr w:rsidR="00493FA7" w:rsidRPr="00676B47" w14:paraId="2642EE35" w14:textId="77777777" w:rsidTr="47B5813F">
        <w:trPr>
          <w:gridAfter w:val="2"/>
          <w:wAfter w:w="31" w:type="dxa"/>
          <w:trHeight w:val="142"/>
        </w:trPr>
        <w:tc>
          <w:tcPr>
            <w:tcW w:w="2269" w:type="dxa"/>
            <w:gridSpan w:val="3"/>
            <w:shd w:val="clear" w:color="auto" w:fill="auto"/>
          </w:tcPr>
          <w:p w14:paraId="222D322D" w14:textId="77777777" w:rsidR="00493FA7" w:rsidRPr="00676B47" w:rsidRDefault="00493FA7" w:rsidP="00777EA2">
            <w:pPr>
              <w:tabs>
                <w:tab w:val="left" w:pos="1560"/>
              </w:tabs>
              <w:spacing w:line="240" w:lineRule="auto"/>
              <w:rPr>
                <w:rFonts w:ascii="Times New Roman" w:hAnsi="Times New Roman"/>
                <w:color w:val="000000"/>
              </w:rPr>
            </w:pPr>
            <w:r w:rsidRPr="00676B47">
              <w:rPr>
                <w:rFonts w:ascii="Times New Roman" w:hAnsi="Times New Roman"/>
                <w:color w:val="000000"/>
              </w:rPr>
              <w:t>Strony postępowań administracyjnych</w:t>
            </w:r>
          </w:p>
        </w:tc>
        <w:tc>
          <w:tcPr>
            <w:tcW w:w="2693" w:type="dxa"/>
            <w:gridSpan w:val="6"/>
            <w:shd w:val="clear" w:color="auto" w:fill="auto"/>
          </w:tcPr>
          <w:p w14:paraId="3AEAB932" w14:textId="77777777" w:rsidR="00493FA7" w:rsidRPr="00676B47" w:rsidRDefault="00493FA7" w:rsidP="00777EA2">
            <w:pPr>
              <w:spacing w:line="240" w:lineRule="auto"/>
              <w:rPr>
                <w:rFonts w:ascii="Times New Roman" w:hAnsi="Times New Roman"/>
                <w:color w:val="000000"/>
                <w:spacing w:val="-2"/>
              </w:rPr>
            </w:pPr>
            <w:r w:rsidRPr="00676B47">
              <w:rPr>
                <w:rFonts w:ascii="Times New Roman" w:hAnsi="Times New Roman"/>
                <w:color w:val="000000"/>
                <w:spacing w:val="-2"/>
              </w:rPr>
              <w:t>Brak możliwości oszacowania.</w:t>
            </w:r>
          </w:p>
        </w:tc>
        <w:tc>
          <w:tcPr>
            <w:tcW w:w="2410" w:type="dxa"/>
            <w:gridSpan w:val="9"/>
            <w:shd w:val="clear" w:color="auto" w:fill="auto"/>
          </w:tcPr>
          <w:p w14:paraId="59CF8CA1" w14:textId="77777777" w:rsidR="00493FA7" w:rsidRPr="00676B47" w:rsidRDefault="00493FA7" w:rsidP="00777EA2">
            <w:pPr>
              <w:spacing w:line="240" w:lineRule="auto"/>
              <w:rPr>
                <w:rFonts w:ascii="Times New Roman" w:hAnsi="Times New Roman"/>
                <w:spacing w:val="-2"/>
              </w:rPr>
            </w:pPr>
          </w:p>
        </w:tc>
        <w:tc>
          <w:tcPr>
            <w:tcW w:w="3544" w:type="dxa"/>
            <w:gridSpan w:val="7"/>
            <w:shd w:val="clear" w:color="auto" w:fill="auto"/>
          </w:tcPr>
          <w:p w14:paraId="0A52D1AF" w14:textId="77777777" w:rsidR="00493FA7" w:rsidRPr="00676B47" w:rsidRDefault="00493FA7" w:rsidP="00777EA2">
            <w:pPr>
              <w:spacing w:line="240" w:lineRule="auto"/>
              <w:rPr>
                <w:rFonts w:ascii="Times New Roman" w:hAnsi="Times New Roman"/>
                <w:color w:val="000000"/>
                <w:spacing w:val="-2"/>
              </w:rPr>
            </w:pPr>
            <w:r w:rsidRPr="00676B47">
              <w:rPr>
                <w:rFonts w:ascii="Times New Roman" w:hAnsi="Times New Roman"/>
                <w:color w:val="000000"/>
                <w:spacing w:val="-2"/>
              </w:rPr>
              <w:t>Wprowadzenie odpowiedzialności karnej związanej ze składanym odwołaniem</w:t>
            </w:r>
            <w:r w:rsidR="00656A49" w:rsidRPr="00676B47">
              <w:rPr>
                <w:rFonts w:ascii="Times New Roman" w:hAnsi="Times New Roman"/>
                <w:color w:val="000000"/>
                <w:spacing w:val="-2"/>
              </w:rPr>
              <w:t xml:space="preserve"> od decyzji wydawanych na podstawie ustawy z dnia 7 lipca 1994 r. – Prawo budowlane</w:t>
            </w:r>
            <w:r w:rsidRPr="00676B47">
              <w:rPr>
                <w:rFonts w:ascii="Times New Roman" w:hAnsi="Times New Roman"/>
                <w:color w:val="000000"/>
                <w:spacing w:val="-2"/>
              </w:rPr>
              <w:t>.</w:t>
            </w:r>
          </w:p>
        </w:tc>
      </w:tr>
      <w:tr w:rsidR="00563BC5" w:rsidRPr="00676B47" w14:paraId="57350B5F" w14:textId="77777777" w:rsidTr="47B5813F">
        <w:trPr>
          <w:gridAfter w:val="2"/>
          <w:wAfter w:w="31" w:type="dxa"/>
          <w:trHeight w:val="142"/>
        </w:trPr>
        <w:tc>
          <w:tcPr>
            <w:tcW w:w="2269" w:type="dxa"/>
            <w:gridSpan w:val="3"/>
            <w:shd w:val="clear" w:color="auto" w:fill="auto"/>
          </w:tcPr>
          <w:p w14:paraId="030801B3" w14:textId="1D4B9421" w:rsidR="00563BC5" w:rsidRPr="00676B47" w:rsidRDefault="00563BC5" w:rsidP="00563BC5">
            <w:pPr>
              <w:tabs>
                <w:tab w:val="left" w:pos="1560"/>
              </w:tabs>
              <w:spacing w:line="240" w:lineRule="auto"/>
              <w:rPr>
                <w:rFonts w:ascii="Times New Roman" w:hAnsi="Times New Roman"/>
                <w:color w:val="000000"/>
              </w:rPr>
            </w:pPr>
            <w:r>
              <w:rPr>
                <w:rFonts w:ascii="Times New Roman" w:hAnsi="Times New Roman"/>
                <w:color w:val="000000"/>
              </w:rPr>
              <w:t>Główny Urząd Statystyczny</w:t>
            </w:r>
          </w:p>
        </w:tc>
        <w:tc>
          <w:tcPr>
            <w:tcW w:w="2693" w:type="dxa"/>
            <w:gridSpan w:val="6"/>
            <w:shd w:val="clear" w:color="auto" w:fill="auto"/>
          </w:tcPr>
          <w:p w14:paraId="6535DCD5" w14:textId="777E7D8B" w:rsidR="00563BC5" w:rsidRPr="00676B47" w:rsidRDefault="00563BC5" w:rsidP="00563BC5">
            <w:pPr>
              <w:spacing w:line="240" w:lineRule="auto"/>
              <w:rPr>
                <w:rFonts w:ascii="Times New Roman" w:hAnsi="Times New Roman"/>
                <w:color w:val="000000"/>
                <w:spacing w:val="-2"/>
              </w:rPr>
            </w:pPr>
            <w:r>
              <w:rPr>
                <w:rFonts w:ascii="Times New Roman" w:hAnsi="Times New Roman"/>
                <w:color w:val="000000"/>
                <w:spacing w:val="-2"/>
              </w:rPr>
              <w:t>1</w:t>
            </w:r>
          </w:p>
        </w:tc>
        <w:tc>
          <w:tcPr>
            <w:tcW w:w="2410" w:type="dxa"/>
            <w:gridSpan w:val="9"/>
            <w:shd w:val="clear" w:color="auto" w:fill="auto"/>
          </w:tcPr>
          <w:p w14:paraId="5E65C90C" w14:textId="5F664D90" w:rsidR="00563BC5" w:rsidRPr="00676B47" w:rsidRDefault="00E951AD" w:rsidP="00563BC5">
            <w:pPr>
              <w:spacing w:line="240" w:lineRule="auto"/>
              <w:rPr>
                <w:rFonts w:ascii="Times New Roman" w:hAnsi="Times New Roman"/>
                <w:spacing w:val="-2"/>
              </w:rPr>
            </w:pPr>
            <w:r>
              <w:rPr>
                <w:rFonts w:ascii="Times New Roman" w:hAnsi="Times New Roman"/>
                <w:color w:val="000000"/>
                <w:spacing w:val="-2"/>
              </w:rPr>
              <w:t>Przepisy prawa</w:t>
            </w:r>
          </w:p>
        </w:tc>
        <w:tc>
          <w:tcPr>
            <w:tcW w:w="3544" w:type="dxa"/>
            <w:gridSpan w:val="7"/>
            <w:shd w:val="clear" w:color="auto" w:fill="auto"/>
          </w:tcPr>
          <w:p w14:paraId="01DEB0E6" w14:textId="1912766B" w:rsidR="00563BC5" w:rsidRPr="00676B47" w:rsidRDefault="004E16AC" w:rsidP="00563BC5">
            <w:pPr>
              <w:spacing w:line="240" w:lineRule="auto"/>
              <w:rPr>
                <w:rFonts w:ascii="Times New Roman" w:hAnsi="Times New Roman"/>
                <w:color w:val="000000"/>
                <w:spacing w:val="-2"/>
              </w:rPr>
            </w:pPr>
            <w:r>
              <w:rPr>
                <w:rFonts w:ascii="Times New Roman" w:hAnsi="Times New Roman"/>
                <w:color w:val="000000"/>
                <w:spacing w:val="-2"/>
              </w:rPr>
              <w:t>Z</w:t>
            </w:r>
            <w:r w:rsidR="00563BC5">
              <w:rPr>
                <w:rFonts w:ascii="Times New Roman" w:hAnsi="Times New Roman"/>
                <w:color w:val="000000"/>
                <w:spacing w:val="-2"/>
              </w:rPr>
              <w:t>mniejszenie</w:t>
            </w:r>
            <w:r w:rsidR="00563BC5" w:rsidRPr="00070F3B">
              <w:rPr>
                <w:rFonts w:ascii="Times New Roman" w:hAnsi="Times New Roman"/>
                <w:color w:val="000000"/>
                <w:spacing w:val="-2"/>
              </w:rPr>
              <w:t xml:space="preserve"> pracochłonności związanej z przygotowywaniem różnego rodzaju sp</w:t>
            </w:r>
            <w:r>
              <w:rPr>
                <w:rFonts w:ascii="Times New Roman" w:hAnsi="Times New Roman"/>
                <w:color w:val="000000"/>
                <w:spacing w:val="-2"/>
              </w:rPr>
              <w:t>rawozdań, w tym statystycznych. W</w:t>
            </w:r>
            <w:r w:rsidR="00563BC5" w:rsidRPr="00070F3B">
              <w:rPr>
                <w:rFonts w:ascii="Times New Roman" w:hAnsi="Times New Roman"/>
                <w:color w:val="000000"/>
                <w:spacing w:val="-2"/>
              </w:rPr>
              <w:t>yeliminowanie procesu ręcznego wypełni</w:t>
            </w:r>
            <w:r>
              <w:rPr>
                <w:rFonts w:ascii="Times New Roman" w:hAnsi="Times New Roman"/>
                <w:color w:val="000000"/>
                <w:spacing w:val="-2"/>
              </w:rPr>
              <w:t>ania formularzy statystycznych. Poprawa</w:t>
            </w:r>
            <w:r w:rsidR="00563BC5" w:rsidRPr="00070F3B">
              <w:rPr>
                <w:rFonts w:ascii="Times New Roman" w:hAnsi="Times New Roman"/>
                <w:color w:val="000000"/>
                <w:spacing w:val="-2"/>
              </w:rPr>
              <w:t xml:space="preserve"> jakości i szczegółowości pozyskiwanych danych statystycznych z zakresu budownictwa oraz uspraw</w:t>
            </w:r>
            <w:r w:rsidR="00563BC5">
              <w:rPr>
                <w:rFonts w:ascii="Times New Roman" w:hAnsi="Times New Roman"/>
                <w:color w:val="000000"/>
                <w:spacing w:val="-2"/>
              </w:rPr>
              <w:t>nienie procesu ich pozyskiwania</w:t>
            </w:r>
            <w:r>
              <w:rPr>
                <w:rFonts w:ascii="Times New Roman" w:hAnsi="Times New Roman"/>
                <w:color w:val="000000"/>
                <w:spacing w:val="-2"/>
              </w:rPr>
              <w:t>.</w:t>
            </w:r>
          </w:p>
        </w:tc>
      </w:tr>
      <w:tr w:rsidR="00563BC5" w:rsidRPr="00676B47" w14:paraId="1A80A77B" w14:textId="77777777" w:rsidTr="47B5813F">
        <w:trPr>
          <w:gridAfter w:val="2"/>
          <w:wAfter w:w="31" w:type="dxa"/>
          <w:trHeight w:val="142"/>
        </w:trPr>
        <w:tc>
          <w:tcPr>
            <w:tcW w:w="2269" w:type="dxa"/>
            <w:gridSpan w:val="3"/>
            <w:shd w:val="clear" w:color="auto" w:fill="auto"/>
          </w:tcPr>
          <w:p w14:paraId="41D7A2A4" w14:textId="77777777" w:rsidR="00563BC5" w:rsidRPr="00563BC5" w:rsidRDefault="00563BC5" w:rsidP="00563BC5">
            <w:pPr>
              <w:spacing w:line="240" w:lineRule="auto"/>
              <w:rPr>
                <w:rFonts w:ascii="Times New Roman" w:hAnsi="Times New Roman"/>
                <w:color w:val="000000"/>
              </w:rPr>
            </w:pPr>
            <w:r w:rsidRPr="00563BC5">
              <w:rPr>
                <w:rFonts w:ascii="Times New Roman" w:hAnsi="Times New Roman"/>
                <w:color w:val="000000"/>
              </w:rPr>
              <w:t>Inne organy – uczestnicy procesu inwestycyjnego oraz organy kontroli państwowej</w:t>
            </w:r>
          </w:p>
          <w:p w14:paraId="55CB27C0" w14:textId="77777777" w:rsidR="00563BC5" w:rsidRPr="00676B47" w:rsidRDefault="00563BC5" w:rsidP="00563BC5">
            <w:pPr>
              <w:tabs>
                <w:tab w:val="left" w:pos="1560"/>
              </w:tabs>
              <w:spacing w:line="240" w:lineRule="auto"/>
              <w:rPr>
                <w:rFonts w:ascii="Times New Roman" w:hAnsi="Times New Roman"/>
                <w:color w:val="000000"/>
              </w:rPr>
            </w:pPr>
          </w:p>
        </w:tc>
        <w:tc>
          <w:tcPr>
            <w:tcW w:w="2693" w:type="dxa"/>
            <w:gridSpan w:val="6"/>
            <w:shd w:val="clear" w:color="auto" w:fill="auto"/>
          </w:tcPr>
          <w:p w14:paraId="579E877F" w14:textId="30F7FF96" w:rsidR="00563BC5" w:rsidRP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t>Generalny Konserwator Zabytków i wojewódzcy konserwatorzy zabytków;</w:t>
            </w:r>
          </w:p>
          <w:p w14:paraId="77C0FE95" w14:textId="71F764E6" w:rsidR="00563BC5" w:rsidRP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t>Główny Urząd Geodezji i Kartografii;</w:t>
            </w:r>
          </w:p>
          <w:p w14:paraId="41F3861A" w14:textId="3AE6B68E" w:rsidR="00563BC5" w:rsidRP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t>urzędy marszałkowskie (16);</w:t>
            </w:r>
          </w:p>
          <w:p w14:paraId="366C638B" w14:textId="3FF627BF" w:rsidR="00563BC5" w:rsidRP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t>Główny Inspektor Sanitarny, państwowe wojewódzkie inspektoraty sanitarne (16) oraz państwowe powiatowe inspektoraty sanitarne (380),</w:t>
            </w:r>
          </w:p>
          <w:p w14:paraId="7733AC00" w14:textId="615FB322" w:rsidR="00563BC5" w:rsidRP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t>Dyrekcja Generalna Lasów Państwowych;</w:t>
            </w:r>
          </w:p>
          <w:p w14:paraId="145A7A68" w14:textId="2F681D02" w:rsidR="00563BC5" w:rsidRP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t>Generalna Dyrekcja Dróg Krajowych i Autostrad oraz jej oddziały (16);</w:t>
            </w:r>
          </w:p>
          <w:p w14:paraId="6E16ABBD" w14:textId="482DA0A8" w:rsidR="00563BC5" w:rsidRP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t>zarządcy dróg, zarządcy zieleni (2477 gmin, 66 miast na prawach powiatu);</w:t>
            </w:r>
          </w:p>
          <w:p w14:paraId="76C76832" w14:textId="19791916" w:rsidR="00563BC5" w:rsidRP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t xml:space="preserve">Generalny Dyrektor Ochrony Środowiska oraz regionalni dyrektorzy ochrony środowiska (16), </w:t>
            </w:r>
          </w:p>
          <w:p w14:paraId="5AF52DCA" w14:textId="55C4227A" w:rsidR="00563BC5" w:rsidRP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t>Komendant Główny Straży Pożarnej, wojewódzkie komendy straży pożarnej (16) oraz powiatowe komendy straży pożarnej (380);</w:t>
            </w:r>
          </w:p>
          <w:p w14:paraId="0AEA8051" w14:textId="606B9914" w:rsidR="00563BC5" w:rsidRP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t>Urząd Lotnictwa Cywilnego;</w:t>
            </w:r>
          </w:p>
          <w:p w14:paraId="61496669" w14:textId="1ADC90A6" w:rsidR="00563BC5" w:rsidRP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lastRenderedPageBreak/>
              <w:t>Państwowe Gospodarstwo Wodne Wody Polskie, regionalne zarządy gospodarki wodnej oraz zarządy zlewni;</w:t>
            </w:r>
          </w:p>
          <w:p w14:paraId="57EAB2D1" w14:textId="4D756A70" w:rsid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t>Wojewódzkie Sądy Administracyjne oraz Naczelny Sąd Administracyjny;</w:t>
            </w:r>
          </w:p>
          <w:p w14:paraId="76627DB8" w14:textId="77777777" w:rsidR="005C2C13" w:rsidRDefault="00563BC5" w:rsidP="006D4CA3">
            <w:pPr>
              <w:numPr>
                <w:ilvl w:val="0"/>
                <w:numId w:val="9"/>
              </w:numPr>
              <w:spacing w:line="240" w:lineRule="auto"/>
              <w:ind w:left="320"/>
              <w:rPr>
                <w:rFonts w:ascii="Times New Roman" w:hAnsi="Times New Roman"/>
                <w:color w:val="000000"/>
                <w:spacing w:val="-2"/>
              </w:rPr>
            </w:pPr>
            <w:r w:rsidRPr="002B250E">
              <w:rPr>
                <w:rFonts w:ascii="Times New Roman" w:hAnsi="Times New Roman"/>
                <w:color w:val="000000"/>
                <w:spacing w:val="-2"/>
              </w:rPr>
              <w:t>organy Krajowej Administracji Skarbowej</w:t>
            </w:r>
            <w:r w:rsidR="005C2C13">
              <w:rPr>
                <w:rFonts w:ascii="Times New Roman" w:hAnsi="Times New Roman"/>
                <w:color w:val="000000"/>
                <w:spacing w:val="-2"/>
              </w:rPr>
              <w:t>;</w:t>
            </w:r>
          </w:p>
          <w:p w14:paraId="0B502F5F" w14:textId="77777777" w:rsidR="005C2C13" w:rsidRDefault="005C2C13" w:rsidP="006D4CA3">
            <w:pPr>
              <w:numPr>
                <w:ilvl w:val="0"/>
                <w:numId w:val="9"/>
              </w:numPr>
              <w:spacing w:line="240" w:lineRule="auto"/>
              <w:ind w:left="320"/>
              <w:rPr>
                <w:rFonts w:ascii="Times New Roman" w:hAnsi="Times New Roman"/>
                <w:color w:val="000000"/>
                <w:spacing w:val="-2"/>
              </w:rPr>
            </w:pPr>
            <w:r>
              <w:rPr>
                <w:rFonts w:ascii="Times New Roman" w:hAnsi="Times New Roman"/>
                <w:color w:val="000000"/>
                <w:spacing w:val="-2"/>
              </w:rPr>
              <w:t>organy gmin;</w:t>
            </w:r>
          </w:p>
          <w:p w14:paraId="59605998" w14:textId="77777777" w:rsidR="005C2C13" w:rsidRDefault="005C2C13" w:rsidP="006D4CA3">
            <w:pPr>
              <w:numPr>
                <w:ilvl w:val="0"/>
                <w:numId w:val="9"/>
              </w:numPr>
              <w:spacing w:line="240" w:lineRule="auto"/>
              <w:ind w:left="320"/>
              <w:rPr>
                <w:rFonts w:ascii="Times New Roman" w:hAnsi="Times New Roman"/>
                <w:color w:val="000000"/>
                <w:spacing w:val="-2"/>
              </w:rPr>
            </w:pPr>
            <w:r>
              <w:rPr>
                <w:rFonts w:ascii="Times New Roman" w:hAnsi="Times New Roman"/>
                <w:color w:val="000000"/>
                <w:spacing w:val="-2"/>
              </w:rPr>
              <w:t>wojewodowie;</w:t>
            </w:r>
          </w:p>
          <w:p w14:paraId="6DC0CA49" w14:textId="5B7E5311" w:rsidR="00563BC5" w:rsidRPr="002B250E" w:rsidRDefault="005C2C13" w:rsidP="006D4CA3">
            <w:pPr>
              <w:numPr>
                <w:ilvl w:val="0"/>
                <w:numId w:val="9"/>
              </w:numPr>
              <w:spacing w:line="240" w:lineRule="auto"/>
              <w:ind w:left="320"/>
              <w:rPr>
                <w:rFonts w:ascii="Times New Roman" w:hAnsi="Times New Roman"/>
                <w:color w:val="000000"/>
                <w:spacing w:val="-2"/>
              </w:rPr>
            </w:pPr>
            <w:r>
              <w:rPr>
                <w:rFonts w:ascii="Times New Roman" w:hAnsi="Times New Roman"/>
                <w:color w:val="000000"/>
                <w:spacing w:val="-2"/>
              </w:rPr>
              <w:t xml:space="preserve">właściwi ministrowie. </w:t>
            </w:r>
          </w:p>
        </w:tc>
        <w:tc>
          <w:tcPr>
            <w:tcW w:w="2410" w:type="dxa"/>
            <w:gridSpan w:val="9"/>
            <w:shd w:val="clear" w:color="auto" w:fill="auto"/>
          </w:tcPr>
          <w:p w14:paraId="181D550C" w14:textId="72BA85DF" w:rsidR="00563BC5" w:rsidRPr="00676B47" w:rsidRDefault="00E951AD" w:rsidP="00563BC5">
            <w:pPr>
              <w:spacing w:line="240" w:lineRule="auto"/>
              <w:rPr>
                <w:rFonts w:ascii="Times New Roman" w:hAnsi="Times New Roman"/>
                <w:spacing w:val="-2"/>
              </w:rPr>
            </w:pPr>
            <w:r>
              <w:rPr>
                <w:rFonts w:ascii="Times New Roman" w:hAnsi="Times New Roman"/>
                <w:spacing w:val="-2"/>
              </w:rPr>
              <w:lastRenderedPageBreak/>
              <w:t>Przepisy prawa</w:t>
            </w:r>
          </w:p>
        </w:tc>
        <w:tc>
          <w:tcPr>
            <w:tcW w:w="3544" w:type="dxa"/>
            <w:gridSpan w:val="7"/>
            <w:shd w:val="clear" w:color="auto" w:fill="auto"/>
          </w:tcPr>
          <w:p w14:paraId="31F00051" w14:textId="7DDCEFC9" w:rsidR="00563BC5" w:rsidRPr="00563BC5" w:rsidRDefault="00563BC5" w:rsidP="00563BC5">
            <w:pPr>
              <w:spacing w:line="240" w:lineRule="auto"/>
              <w:rPr>
                <w:rFonts w:ascii="Times New Roman" w:hAnsi="Times New Roman"/>
                <w:color w:val="000000"/>
                <w:spacing w:val="-2"/>
              </w:rPr>
            </w:pPr>
            <w:r w:rsidRPr="00563BC5">
              <w:rPr>
                <w:rFonts w:ascii="Times New Roman" w:hAnsi="Times New Roman"/>
                <w:color w:val="000000"/>
                <w:spacing w:val="-2"/>
              </w:rPr>
              <w:t>Umożliwienie organom administracji publicznej wydawanie decyzji w</w:t>
            </w:r>
            <w:r w:rsidR="00C70A27">
              <w:rPr>
                <w:rFonts w:ascii="Times New Roman" w:hAnsi="Times New Roman"/>
                <w:color w:val="000000"/>
                <w:spacing w:val="-2"/>
              </w:rPr>
              <w:t> </w:t>
            </w:r>
            <w:r w:rsidRPr="00563BC5">
              <w:rPr>
                <w:rFonts w:ascii="Times New Roman" w:hAnsi="Times New Roman"/>
                <w:color w:val="000000"/>
                <w:spacing w:val="-2"/>
              </w:rPr>
              <w:t>postaci elektronicznej. O</w:t>
            </w:r>
            <w:r w:rsidR="005571EB">
              <w:rPr>
                <w:rFonts w:ascii="Times New Roman" w:hAnsi="Times New Roman"/>
                <w:color w:val="000000"/>
                <w:spacing w:val="-2"/>
              </w:rPr>
              <w:t xml:space="preserve">graniczenie </w:t>
            </w:r>
            <w:r w:rsidRPr="00563BC5">
              <w:rPr>
                <w:rFonts w:ascii="Times New Roman" w:hAnsi="Times New Roman"/>
                <w:color w:val="000000"/>
                <w:spacing w:val="-2"/>
              </w:rPr>
              <w:t>gromadzonej w papierze dokumentacji, a także zmniejszenie ryzyka zagubienia czy zaginięcia dokumentów. W konsekwencji usprawnienie działania organów i</w:t>
            </w:r>
            <w:r w:rsidR="00C70A27">
              <w:rPr>
                <w:rFonts w:ascii="Times New Roman" w:hAnsi="Times New Roman"/>
                <w:color w:val="000000"/>
                <w:spacing w:val="-2"/>
              </w:rPr>
              <w:t> </w:t>
            </w:r>
            <w:r w:rsidRPr="00563BC5">
              <w:rPr>
                <w:rFonts w:ascii="Times New Roman" w:hAnsi="Times New Roman"/>
                <w:color w:val="000000"/>
                <w:spacing w:val="-2"/>
              </w:rPr>
              <w:t>skrócenie czasu na załatwienie sprawy.</w:t>
            </w:r>
          </w:p>
          <w:p w14:paraId="09B32299" w14:textId="77777777" w:rsidR="00563BC5" w:rsidRDefault="00563BC5" w:rsidP="00563BC5">
            <w:pPr>
              <w:spacing w:line="240" w:lineRule="auto"/>
              <w:rPr>
                <w:rFonts w:ascii="Times New Roman" w:hAnsi="Times New Roman"/>
                <w:color w:val="000000"/>
                <w:spacing w:val="-2"/>
              </w:rPr>
            </w:pPr>
            <w:r w:rsidRPr="00563BC5">
              <w:rPr>
                <w:rFonts w:ascii="Times New Roman" w:hAnsi="Times New Roman"/>
                <w:color w:val="000000"/>
                <w:spacing w:val="-2"/>
              </w:rPr>
              <w:t>Umożliwienie bieżącego i sprawnego dostępu do zgromadzonej dokumentacji oraz prowadzonych spraw</w:t>
            </w:r>
            <w:r w:rsidR="005571EB">
              <w:rPr>
                <w:rFonts w:ascii="Times New Roman" w:hAnsi="Times New Roman"/>
                <w:color w:val="000000"/>
                <w:spacing w:val="-2"/>
              </w:rPr>
              <w:t>.</w:t>
            </w:r>
          </w:p>
          <w:p w14:paraId="38547105" w14:textId="0FA7B6BD" w:rsidR="00340DCC" w:rsidRPr="00676B47" w:rsidRDefault="00340DCC" w:rsidP="00563BC5">
            <w:pPr>
              <w:spacing w:line="240" w:lineRule="auto"/>
              <w:rPr>
                <w:rFonts w:ascii="Times New Roman" w:hAnsi="Times New Roman"/>
                <w:color w:val="000000"/>
                <w:spacing w:val="-2"/>
              </w:rPr>
            </w:pPr>
            <w:r>
              <w:rPr>
                <w:rFonts w:ascii="Times New Roman" w:hAnsi="Times New Roman"/>
                <w:color w:val="000000"/>
                <w:spacing w:val="-2"/>
              </w:rPr>
              <w:t>Nałożenie na gminy obowiązk</w:t>
            </w:r>
            <w:r w:rsidRPr="00340DCC">
              <w:rPr>
                <w:rFonts w:ascii="Times New Roman" w:hAnsi="Times New Roman"/>
                <w:color w:val="000000"/>
                <w:spacing w:val="-2"/>
              </w:rPr>
              <w:t>ów związanych z egzekucją decyzji administracyjnych wydawanych organy nadzoru budowlanego, w</w:t>
            </w:r>
            <w:r w:rsidR="00C70A27">
              <w:rPr>
                <w:rFonts w:ascii="Times New Roman" w:hAnsi="Times New Roman"/>
                <w:color w:val="000000"/>
                <w:spacing w:val="-2"/>
              </w:rPr>
              <w:t> </w:t>
            </w:r>
            <w:r w:rsidRPr="00340DCC">
              <w:rPr>
                <w:rFonts w:ascii="Times New Roman" w:hAnsi="Times New Roman"/>
                <w:color w:val="000000"/>
                <w:spacing w:val="-2"/>
              </w:rPr>
              <w:t>przypadku złego stanu technicznego obiektów budowlanych, jeżeli nie można ustalić właścicieli tych obiektów.</w:t>
            </w:r>
          </w:p>
        </w:tc>
      </w:tr>
      <w:tr w:rsidR="00563BC5" w:rsidRPr="00676B47" w14:paraId="0BFD9EAC" w14:textId="77777777" w:rsidTr="47B5813F">
        <w:trPr>
          <w:gridAfter w:val="2"/>
          <w:wAfter w:w="31" w:type="dxa"/>
          <w:trHeight w:val="302"/>
        </w:trPr>
        <w:tc>
          <w:tcPr>
            <w:tcW w:w="10916" w:type="dxa"/>
            <w:gridSpan w:val="25"/>
            <w:shd w:val="clear" w:color="auto" w:fill="99CCFF"/>
            <w:vAlign w:val="center"/>
          </w:tcPr>
          <w:p w14:paraId="70B9339A" w14:textId="77777777" w:rsidR="00563BC5" w:rsidRPr="00676B47" w:rsidRDefault="00563BC5" w:rsidP="006D4CA3">
            <w:pPr>
              <w:numPr>
                <w:ilvl w:val="0"/>
                <w:numId w:val="2"/>
              </w:numPr>
              <w:spacing w:before="120" w:after="120" w:line="240" w:lineRule="auto"/>
              <w:ind w:left="318" w:hanging="284"/>
              <w:jc w:val="both"/>
              <w:rPr>
                <w:rFonts w:ascii="Times New Roman" w:hAnsi="Times New Roman"/>
                <w:b/>
                <w:color w:val="000000"/>
              </w:rPr>
            </w:pPr>
            <w:r w:rsidRPr="00676B47">
              <w:rPr>
                <w:rFonts w:ascii="Times New Roman" w:hAnsi="Times New Roman"/>
                <w:b/>
                <w:color w:val="000000"/>
              </w:rPr>
              <w:t>Informacje na temat zakresu, czasu trwania i podsumowanie wyników konsultacji</w:t>
            </w:r>
          </w:p>
        </w:tc>
      </w:tr>
      <w:tr w:rsidR="00563BC5" w:rsidRPr="00676B47" w14:paraId="27AA716C" w14:textId="77777777" w:rsidTr="009D3183">
        <w:trPr>
          <w:gridAfter w:val="2"/>
          <w:wAfter w:w="31" w:type="dxa"/>
          <w:trHeight w:val="342"/>
        </w:trPr>
        <w:tc>
          <w:tcPr>
            <w:tcW w:w="10916" w:type="dxa"/>
            <w:gridSpan w:val="25"/>
            <w:shd w:val="clear" w:color="auto" w:fill="FFFFFF"/>
          </w:tcPr>
          <w:p w14:paraId="1BBCEC8D" w14:textId="7DADC712" w:rsidR="00563BC5" w:rsidRPr="00676B47" w:rsidRDefault="00563BC5" w:rsidP="00563BC5">
            <w:pPr>
              <w:spacing w:after="120" w:line="240" w:lineRule="auto"/>
              <w:jc w:val="both"/>
              <w:rPr>
                <w:rFonts w:ascii="Times New Roman" w:hAnsi="Times New Roman"/>
                <w:color w:val="000000"/>
                <w:spacing w:val="-2"/>
              </w:rPr>
            </w:pPr>
            <w:r w:rsidRPr="00676B47">
              <w:rPr>
                <w:rFonts w:ascii="Times New Roman" w:hAnsi="Times New Roman"/>
                <w:color w:val="000000"/>
                <w:spacing w:val="-2"/>
              </w:rPr>
              <w:t>Zgodnie z art. 5 ustawy z dnia 7 lipca 2005 r. o działalności lobbingowej w procesie stanowienia prawa (Dz. U. z 2017 r. poz. 248) oraz § 52 uchwały Nr 190 Rady Ministrów z dnia 29 października 2013 r. – Regulam</w:t>
            </w:r>
            <w:r w:rsidR="002F70BD">
              <w:rPr>
                <w:rFonts w:ascii="Times New Roman" w:hAnsi="Times New Roman"/>
                <w:color w:val="000000"/>
                <w:spacing w:val="-2"/>
              </w:rPr>
              <w:t xml:space="preserve">in pracy Rady Ministrów </w:t>
            </w:r>
            <w:r w:rsidRPr="00676B47">
              <w:rPr>
                <w:rFonts w:ascii="Times New Roman" w:hAnsi="Times New Roman"/>
                <w:color w:val="000000"/>
                <w:spacing w:val="-2"/>
              </w:rPr>
              <w:t xml:space="preserve">(M.P. </w:t>
            </w:r>
            <w:r w:rsidR="00C90842">
              <w:rPr>
                <w:rFonts w:ascii="Times New Roman" w:hAnsi="Times New Roman"/>
                <w:color w:val="000000"/>
                <w:spacing w:val="-2"/>
              </w:rPr>
              <w:t>z 2022 r. poz. 348</w:t>
            </w:r>
            <w:r w:rsidRPr="00676B47">
              <w:rPr>
                <w:rFonts w:ascii="Times New Roman" w:hAnsi="Times New Roman"/>
                <w:color w:val="000000"/>
                <w:spacing w:val="-2"/>
              </w:rPr>
              <w:t>), projekt zostanie zamieszczony w Biuletynie Informacji Publicznej na stronie podmiotowej Rządowego Centrum Legislacji, w serwisie „Rządowy Proces Legislacyjny”.</w:t>
            </w:r>
          </w:p>
          <w:p w14:paraId="21A190C6" w14:textId="5042BDB1" w:rsidR="00C90842" w:rsidRPr="00C90842" w:rsidRDefault="00C90842" w:rsidP="00C90842">
            <w:pPr>
              <w:spacing w:line="240" w:lineRule="auto"/>
              <w:jc w:val="both"/>
              <w:rPr>
                <w:rFonts w:ascii="Times New Roman" w:hAnsi="Times New Roman"/>
                <w:color w:val="000000"/>
                <w:spacing w:val="-2"/>
              </w:rPr>
            </w:pPr>
            <w:r w:rsidRPr="00C90842">
              <w:rPr>
                <w:rFonts w:ascii="Times New Roman" w:hAnsi="Times New Roman"/>
                <w:color w:val="000000"/>
                <w:spacing w:val="-2"/>
              </w:rPr>
              <w:t xml:space="preserve">Planuje się, że w ocenę projektowanych regulacji </w:t>
            </w:r>
            <w:r w:rsidR="00CF43CD">
              <w:rPr>
                <w:rFonts w:ascii="Times New Roman" w:hAnsi="Times New Roman"/>
                <w:color w:val="000000"/>
                <w:spacing w:val="-2"/>
              </w:rPr>
              <w:t xml:space="preserve">w ramach konsultacji publicznych </w:t>
            </w:r>
            <w:r w:rsidRPr="00C90842">
              <w:rPr>
                <w:rFonts w:ascii="Times New Roman" w:hAnsi="Times New Roman"/>
                <w:color w:val="000000"/>
                <w:spacing w:val="-2"/>
              </w:rPr>
              <w:t>zostaną włączone m.in.:</w:t>
            </w:r>
          </w:p>
          <w:p w14:paraId="7BE8B4FB" w14:textId="54876DF4" w:rsidR="00C90842" w:rsidRPr="00D47317" w:rsidRDefault="00C90842" w:rsidP="00D47317">
            <w:pPr>
              <w:numPr>
                <w:ilvl w:val="0"/>
                <w:numId w:val="8"/>
              </w:numPr>
              <w:spacing w:line="240" w:lineRule="auto"/>
              <w:ind w:left="464" w:hanging="464"/>
              <w:jc w:val="both"/>
              <w:rPr>
                <w:rFonts w:ascii="Times New Roman" w:hAnsi="Times New Roman"/>
                <w:color w:val="000000"/>
                <w:spacing w:val="-2"/>
              </w:rPr>
            </w:pPr>
            <w:bookmarkStart w:id="2" w:name="_Hlk115609579"/>
            <w:r w:rsidRPr="00D47317">
              <w:rPr>
                <w:rFonts w:ascii="Times New Roman" w:hAnsi="Times New Roman"/>
                <w:color w:val="000000"/>
                <w:spacing w:val="-2"/>
              </w:rPr>
              <w:t>Stowarzyszenie Architektów Polskich;</w:t>
            </w:r>
          </w:p>
          <w:p w14:paraId="297402A9" w14:textId="6A9215FC"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 xml:space="preserve">Polski Związek Pracodawców Budownictwa; </w:t>
            </w:r>
          </w:p>
          <w:p w14:paraId="6296E270" w14:textId="0162576B"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 xml:space="preserve">Izba Projektowania Budowlanego; </w:t>
            </w:r>
          </w:p>
          <w:p w14:paraId="4730EDFB" w14:textId="34C04271"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 xml:space="preserve">Polski Związek Inżynierów i Techników Budownictwa; </w:t>
            </w:r>
          </w:p>
          <w:p w14:paraId="3B2692CC" w14:textId="4EC1C716"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Związek Zawodowy Budowlani;</w:t>
            </w:r>
          </w:p>
          <w:p w14:paraId="51DA6311" w14:textId="7AFF7AC2"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Fundacja Wszechnicy Budowlanej;</w:t>
            </w:r>
          </w:p>
          <w:p w14:paraId="42175D8A" w14:textId="36154BE1"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Instytut Gospodarki Nieruchomościami;</w:t>
            </w:r>
          </w:p>
          <w:p w14:paraId="156C5339" w14:textId="6A0CC3B0"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Konfederacja Budownictwa i Nieruchomości;</w:t>
            </w:r>
          </w:p>
          <w:p w14:paraId="77C16E3F" w14:textId="134A2F36"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 xml:space="preserve">Korporacja Przedsiębiorców Budowlanych </w:t>
            </w:r>
            <w:r w:rsidR="00D47317">
              <w:rPr>
                <w:rFonts w:ascii="Times New Roman" w:hAnsi="Times New Roman"/>
                <w:color w:val="000000"/>
                <w:spacing w:val="-2"/>
              </w:rPr>
              <w:t>„</w:t>
            </w:r>
            <w:r w:rsidRPr="00C90842">
              <w:rPr>
                <w:rFonts w:ascii="Times New Roman" w:hAnsi="Times New Roman"/>
                <w:color w:val="000000"/>
                <w:spacing w:val="-2"/>
              </w:rPr>
              <w:t>UNI-BUD</w:t>
            </w:r>
            <w:r w:rsidR="00D47317">
              <w:rPr>
                <w:rFonts w:ascii="Times New Roman" w:hAnsi="Times New Roman"/>
                <w:color w:val="000000"/>
                <w:spacing w:val="-2"/>
              </w:rPr>
              <w:t>”</w:t>
            </w:r>
            <w:r w:rsidRPr="00C90842">
              <w:rPr>
                <w:rFonts w:ascii="Times New Roman" w:hAnsi="Times New Roman"/>
                <w:color w:val="000000"/>
                <w:spacing w:val="-2"/>
              </w:rPr>
              <w:t>;</w:t>
            </w:r>
          </w:p>
          <w:p w14:paraId="52AF5E19" w14:textId="7AFE6FE1"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Krajowa Izba Gospodarcza;</w:t>
            </w:r>
          </w:p>
          <w:p w14:paraId="2CB9BE9F" w14:textId="0E170B9E"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Polska Rada Biznesu;</w:t>
            </w:r>
          </w:p>
          <w:p w14:paraId="6CD2B5EC" w14:textId="25257010"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Państwowa Agencja Rozwoju Przedsiębiorczości;</w:t>
            </w:r>
          </w:p>
          <w:p w14:paraId="6A9A089B" w14:textId="2848CA1D"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Polska Izba Budownictwa;</w:t>
            </w:r>
          </w:p>
          <w:p w14:paraId="32491579" w14:textId="0B7E8C23"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Polski Związek Firm Deweloperskich;</w:t>
            </w:r>
          </w:p>
          <w:p w14:paraId="38C9A3C4" w14:textId="10D2C6C7"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Porozumienie Zielonogórskie;</w:t>
            </w:r>
          </w:p>
          <w:p w14:paraId="2A9C63C1" w14:textId="01206C48"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Polska Izba Informatyki i Telekomunikacji;</w:t>
            </w:r>
          </w:p>
          <w:p w14:paraId="4CABBCE0" w14:textId="53E6AB2C"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Izba Gospodarcza Gazownictwa;</w:t>
            </w:r>
          </w:p>
          <w:p w14:paraId="253378CF" w14:textId="56E3384C" w:rsidR="002D37F0" w:rsidRPr="00595ACB" w:rsidRDefault="00C90842" w:rsidP="006D4CA3">
            <w:pPr>
              <w:numPr>
                <w:ilvl w:val="0"/>
                <w:numId w:val="8"/>
              </w:numPr>
              <w:spacing w:line="240" w:lineRule="auto"/>
              <w:ind w:left="465" w:hanging="465"/>
              <w:jc w:val="both"/>
              <w:rPr>
                <w:rFonts w:ascii="Times New Roman" w:hAnsi="Times New Roman"/>
              </w:rPr>
            </w:pPr>
            <w:r w:rsidRPr="00C90842">
              <w:rPr>
                <w:rFonts w:ascii="Times New Roman" w:hAnsi="Times New Roman"/>
                <w:color w:val="000000"/>
                <w:spacing w:val="-2"/>
              </w:rPr>
              <w:t>Polska Izba Przemysłu Chemicznego</w:t>
            </w:r>
            <w:r w:rsidR="002D37F0">
              <w:rPr>
                <w:rFonts w:ascii="Times New Roman" w:hAnsi="Times New Roman"/>
                <w:color w:val="000000"/>
                <w:spacing w:val="-2"/>
              </w:rPr>
              <w:t>;</w:t>
            </w:r>
          </w:p>
          <w:p w14:paraId="65F38FC0" w14:textId="2E3BDF48" w:rsidR="00595ACB" w:rsidRPr="00595ACB" w:rsidRDefault="00595ACB" w:rsidP="006D4CA3">
            <w:pPr>
              <w:numPr>
                <w:ilvl w:val="0"/>
                <w:numId w:val="8"/>
              </w:numPr>
              <w:spacing w:line="240" w:lineRule="auto"/>
              <w:ind w:left="465" w:hanging="465"/>
              <w:jc w:val="both"/>
              <w:rPr>
                <w:rFonts w:ascii="Times New Roman" w:hAnsi="Times New Roman"/>
              </w:rPr>
            </w:pPr>
            <w:r>
              <w:rPr>
                <w:rFonts w:ascii="Times New Roman" w:hAnsi="Times New Roman"/>
                <w:color w:val="000000"/>
                <w:spacing w:val="-2"/>
              </w:rPr>
              <w:t>Geodezyjna Izba Gospodarcza;</w:t>
            </w:r>
          </w:p>
          <w:p w14:paraId="49F19490" w14:textId="7ADECC71" w:rsidR="00595ACB" w:rsidRPr="002D37F0" w:rsidRDefault="00595ACB" w:rsidP="006D4CA3">
            <w:pPr>
              <w:numPr>
                <w:ilvl w:val="0"/>
                <w:numId w:val="8"/>
              </w:numPr>
              <w:spacing w:line="240" w:lineRule="auto"/>
              <w:ind w:left="465" w:hanging="465"/>
              <w:jc w:val="both"/>
              <w:rPr>
                <w:rFonts w:ascii="Times New Roman" w:hAnsi="Times New Roman"/>
              </w:rPr>
            </w:pPr>
            <w:r>
              <w:rPr>
                <w:rFonts w:ascii="Times New Roman" w:hAnsi="Times New Roman"/>
                <w:color w:val="000000"/>
                <w:spacing w:val="-2"/>
              </w:rPr>
              <w:t>Stowarzyszenie Geodetów Polskich;</w:t>
            </w:r>
          </w:p>
          <w:p w14:paraId="7F0CE88E" w14:textId="77777777" w:rsidR="002D37F0" w:rsidRPr="002D37F0" w:rsidRDefault="002D37F0" w:rsidP="006D4CA3">
            <w:pPr>
              <w:numPr>
                <w:ilvl w:val="0"/>
                <w:numId w:val="8"/>
              </w:numPr>
              <w:spacing w:line="240" w:lineRule="auto"/>
              <w:ind w:left="465" w:hanging="465"/>
              <w:jc w:val="both"/>
              <w:rPr>
                <w:rFonts w:ascii="Times New Roman" w:hAnsi="Times New Roman"/>
              </w:rPr>
            </w:pPr>
            <w:r>
              <w:rPr>
                <w:rFonts w:ascii="Times New Roman" w:hAnsi="Times New Roman"/>
                <w:color w:val="000000"/>
                <w:spacing w:val="-2"/>
              </w:rPr>
              <w:t>Unia Metropolii Polskich;</w:t>
            </w:r>
          </w:p>
          <w:p w14:paraId="1B21969D" w14:textId="77777777" w:rsidR="002D37F0" w:rsidRPr="002D37F0" w:rsidRDefault="002D37F0" w:rsidP="006D4CA3">
            <w:pPr>
              <w:numPr>
                <w:ilvl w:val="0"/>
                <w:numId w:val="8"/>
              </w:numPr>
              <w:spacing w:line="240" w:lineRule="auto"/>
              <w:ind w:left="465" w:hanging="465"/>
              <w:jc w:val="both"/>
              <w:rPr>
                <w:rFonts w:ascii="Times New Roman" w:hAnsi="Times New Roman"/>
              </w:rPr>
            </w:pPr>
            <w:r>
              <w:rPr>
                <w:rFonts w:ascii="Times New Roman" w:hAnsi="Times New Roman"/>
                <w:color w:val="000000"/>
                <w:spacing w:val="-2"/>
              </w:rPr>
              <w:t>Unia Miasteczek Polskich;</w:t>
            </w:r>
          </w:p>
          <w:p w14:paraId="414AA5CA" w14:textId="77777777" w:rsidR="002D37F0" w:rsidRPr="002D37F0" w:rsidRDefault="002D37F0" w:rsidP="006D4CA3">
            <w:pPr>
              <w:numPr>
                <w:ilvl w:val="0"/>
                <w:numId w:val="8"/>
              </w:numPr>
              <w:spacing w:line="240" w:lineRule="auto"/>
              <w:ind w:left="465" w:hanging="465"/>
              <w:jc w:val="both"/>
              <w:rPr>
                <w:rFonts w:ascii="Times New Roman" w:hAnsi="Times New Roman"/>
              </w:rPr>
            </w:pPr>
            <w:r>
              <w:rPr>
                <w:rFonts w:ascii="Times New Roman" w:hAnsi="Times New Roman"/>
                <w:color w:val="000000"/>
                <w:spacing w:val="-2"/>
              </w:rPr>
              <w:t>Związek Gmin Wiejskich RP;</w:t>
            </w:r>
          </w:p>
          <w:p w14:paraId="61D144E7" w14:textId="7A04BC49" w:rsidR="002D37F0" w:rsidRPr="002D37F0" w:rsidRDefault="002D37F0" w:rsidP="006D4CA3">
            <w:pPr>
              <w:numPr>
                <w:ilvl w:val="0"/>
                <w:numId w:val="8"/>
              </w:numPr>
              <w:spacing w:line="240" w:lineRule="auto"/>
              <w:ind w:left="465" w:hanging="465"/>
              <w:jc w:val="both"/>
              <w:rPr>
                <w:rFonts w:ascii="Times New Roman" w:hAnsi="Times New Roman"/>
              </w:rPr>
            </w:pPr>
            <w:r>
              <w:rPr>
                <w:rFonts w:ascii="Times New Roman" w:hAnsi="Times New Roman"/>
                <w:color w:val="000000"/>
                <w:spacing w:val="-2"/>
              </w:rPr>
              <w:t>Związek Miast Polskich;</w:t>
            </w:r>
          </w:p>
          <w:p w14:paraId="4E1EC320" w14:textId="2001DF38" w:rsidR="00D47317" w:rsidRPr="003719FA" w:rsidRDefault="002D37F0" w:rsidP="006D4CA3">
            <w:pPr>
              <w:numPr>
                <w:ilvl w:val="0"/>
                <w:numId w:val="8"/>
              </w:numPr>
              <w:spacing w:line="240" w:lineRule="auto"/>
              <w:ind w:left="465" w:hanging="465"/>
              <w:jc w:val="both"/>
              <w:rPr>
                <w:rFonts w:ascii="Times New Roman" w:hAnsi="Times New Roman"/>
              </w:rPr>
            </w:pPr>
            <w:r>
              <w:rPr>
                <w:rFonts w:ascii="Times New Roman" w:hAnsi="Times New Roman"/>
                <w:color w:val="000000"/>
                <w:spacing w:val="-2"/>
              </w:rPr>
              <w:t>Związek Samorządów Polskich</w:t>
            </w:r>
            <w:r w:rsidR="00D47317">
              <w:rPr>
                <w:rFonts w:ascii="Times New Roman" w:hAnsi="Times New Roman"/>
                <w:color w:val="000000"/>
                <w:spacing w:val="-2"/>
              </w:rPr>
              <w:t>;</w:t>
            </w:r>
          </w:p>
          <w:p w14:paraId="29ADF3E5" w14:textId="02DD2E74" w:rsidR="00D47317" w:rsidRPr="00D47317" w:rsidRDefault="00D47317" w:rsidP="003719FA">
            <w:pPr>
              <w:numPr>
                <w:ilvl w:val="0"/>
                <w:numId w:val="8"/>
              </w:numPr>
              <w:spacing w:line="240" w:lineRule="auto"/>
              <w:ind w:left="465" w:hanging="465"/>
              <w:jc w:val="both"/>
              <w:rPr>
                <w:rFonts w:ascii="Times New Roman" w:hAnsi="Times New Roman"/>
                <w:color w:val="000000"/>
                <w:spacing w:val="-2"/>
              </w:rPr>
            </w:pPr>
            <w:r w:rsidRPr="00D47317">
              <w:rPr>
                <w:rFonts w:ascii="Times New Roman" w:hAnsi="Times New Roman"/>
                <w:color w:val="000000"/>
                <w:spacing w:val="-2"/>
              </w:rPr>
              <w:t>Instytut Rozwoju Miast i Regionów;</w:t>
            </w:r>
          </w:p>
          <w:p w14:paraId="0A7057B8" w14:textId="670F6A31" w:rsidR="00C90842" w:rsidRDefault="00D47317" w:rsidP="00D47317">
            <w:pPr>
              <w:numPr>
                <w:ilvl w:val="0"/>
                <w:numId w:val="8"/>
              </w:numPr>
              <w:spacing w:line="240" w:lineRule="auto"/>
              <w:ind w:left="465" w:hanging="465"/>
              <w:jc w:val="both"/>
              <w:rPr>
                <w:rFonts w:ascii="Times New Roman" w:hAnsi="Times New Roman"/>
              </w:rPr>
            </w:pPr>
            <w:r w:rsidRPr="00FA424A">
              <w:rPr>
                <w:rFonts w:ascii="Times New Roman" w:hAnsi="Times New Roman"/>
                <w:color w:val="000000"/>
                <w:spacing w:val="-2"/>
              </w:rPr>
              <w:t>Narodowy Instytut Urbanistyki i Architektury</w:t>
            </w:r>
            <w:r>
              <w:rPr>
                <w:rFonts w:ascii="Times New Roman" w:hAnsi="Times New Roman"/>
                <w:color w:val="000000"/>
                <w:spacing w:val="-2"/>
              </w:rPr>
              <w:t>.</w:t>
            </w:r>
          </w:p>
          <w:bookmarkEnd w:id="2"/>
          <w:p w14:paraId="002DCFD8" w14:textId="77777777" w:rsidR="002D37F0" w:rsidRDefault="002D37F0" w:rsidP="00C90842">
            <w:pPr>
              <w:spacing w:line="240" w:lineRule="auto"/>
              <w:jc w:val="both"/>
              <w:rPr>
                <w:rFonts w:ascii="Times New Roman" w:hAnsi="Times New Roman"/>
                <w:color w:val="000000"/>
                <w:spacing w:val="-2"/>
              </w:rPr>
            </w:pPr>
          </w:p>
          <w:p w14:paraId="7E026017" w14:textId="5F05E4F7" w:rsidR="00C90842" w:rsidRPr="00FA424A" w:rsidRDefault="00C90842" w:rsidP="00C90842">
            <w:pPr>
              <w:spacing w:line="240" w:lineRule="auto"/>
              <w:jc w:val="both"/>
              <w:rPr>
                <w:rFonts w:ascii="Times New Roman" w:hAnsi="Times New Roman"/>
                <w:color w:val="000000"/>
                <w:spacing w:val="-2"/>
              </w:rPr>
            </w:pPr>
            <w:bookmarkStart w:id="3" w:name="_Hlk115609675"/>
            <w:r w:rsidRPr="00FA424A">
              <w:rPr>
                <w:rFonts w:ascii="Times New Roman" w:hAnsi="Times New Roman"/>
                <w:color w:val="000000"/>
                <w:spacing w:val="-2"/>
              </w:rPr>
              <w:t>Projekt ustawy zostanie przekazany do opiniowania m.in. następującym podmiotom:</w:t>
            </w:r>
          </w:p>
          <w:p w14:paraId="3C2D55EE" w14:textId="45148E33" w:rsidR="00C90842" w:rsidRPr="00FA424A" w:rsidRDefault="00C90842" w:rsidP="006D4CA3">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Prezes Urzędu Ochrony Konkurencji i Konsumentów;</w:t>
            </w:r>
          </w:p>
          <w:p w14:paraId="324663CD" w14:textId="6C552586" w:rsidR="00C90842" w:rsidRDefault="00C90842" w:rsidP="006D4CA3">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Prokuratoria Generalna Rzeczypospolitej Polskiej;</w:t>
            </w:r>
          </w:p>
          <w:p w14:paraId="7E6CAEAE" w14:textId="200A8FD3" w:rsidR="00C90842" w:rsidRPr="00C90842" w:rsidRDefault="00C90842" w:rsidP="006D4CA3">
            <w:pPr>
              <w:numPr>
                <w:ilvl w:val="0"/>
                <w:numId w:val="7"/>
              </w:numPr>
              <w:spacing w:line="240" w:lineRule="auto"/>
              <w:ind w:left="464" w:hanging="464"/>
              <w:jc w:val="both"/>
              <w:rPr>
                <w:rFonts w:ascii="Times New Roman" w:hAnsi="Times New Roman"/>
                <w:color w:val="000000"/>
                <w:spacing w:val="-2"/>
              </w:rPr>
            </w:pPr>
            <w:r>
              <w:rPr>
                <w:rFonts w:ascii="Times New Roman" w:hAnsi="Times New Roman"/>
                <w:color w:val="000000"/>
                <w:spacing w:val="-2"/>
              </w:rPr>
              <w:t>Prezes Naczelnego Sądu Administracyjnego;</w:t>
            </w:r>
          </w:p>
          <w:p w14:paraId="516F8F3B" w14:textId="782FF95C" w:rsidR="00C90842" w:rsidRPr="00FA424A" w:rsidRDefault="00C90842" w:rsidP="006D4CA3">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Rzecznik Małych i Średnich Przedsiębiorstw;</w:t>
            </w:r>
          </w:p>
          <w:p w14:paraId="3FD6A985" w14:textId="637E29F1" w:rsidR="00C90842" w:rsidRPr="00FA424A" w:rsidRDefault="00C90842" w:rsidP="006D4CA3">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Prezes Urzędu Ochrony Danych Osobowych;</w:t>
            </w:r>
          </w:p>
          <w:p w14:paraId="29321A0D" w14:textId="6DA76E10" w:rsidR="00C90842" w:rsidRDefault="00C90842" w:rsidP="006D4CA3">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Prezes Głównego Urzędu Statystycznego;</w:t>
            </w:r>
          </w:p>
          <w:p w14:paraId="4B3645C3" w14:textId="5284B794" w:rsidR="001F094E" w:rsidRDefault="001F094E" w:rsidP="006D4CA3">
            <w:pPr>
              <w:numPr>
                <w:ilvl w:val="0"/>
                <w:numId w:val="7"/>
              </w:numPr>
              <w:spacing w:line="240" w:lineRule="auto"/>
              <w:ind w:left="464" w:hanging="464"/>
              <w:jc w:val="both"/>
              <w:rPr>
                <w:rFonts w:ascii="Times New Roman" w:hAnsi="Times New Roman"/>
                <w:color w:val="000000"/>
                <w:spacing w:val="-2"/>
              </w:rPr>
            </w:pPr>
            <w:r>
              <w:rPr>
                <w:rFonts w:ascii="Times New Roman" w:hAnsi="Times New Roman"/>
                <w:color w:val="000000"/>
                <w:spacing w:val="-2"/>
              </w:rPr>
              <w:t>Komenda Główna Państwowej Straży Pożarnej;</w:t>
            </w:r>
          </w:p>
          <w:p w14:paraId="26B1D213" w14:textId="0D2EC1E2" w:rsidR="004042D1" w:rsidRDefault="004042D1" w:rsidP="006D4CA3">
            <w:pPr>
              <w:numPr>
                <w:ilvl w:val="0"/>
                <w:numId w:val="7"/>
              </w:numPr>
              <w:spacing w:line="240" w:lineRule="auto"/>
              <w:ind w:left="464" w:hanging="464"/>
              <w:jc w:val="both"/>
              <w:rPr>
                <w:rFonts w:ascii="Times New Roman" w:hAnsi="Times New Roman"/>
                <w:color w:val="000000"/>
                <w:spacing w:val="-2"/>
              </w:rPr>
            </w:pPr>
            <w:r>
              <w:rPr>
                <w:rFonts w:ascii="Times New Roman" w:hAnsi="Times New Roman"/>
                <w:color w:val="000000"/>
                <w:spacing w:val="-2"/>
              </w:rPr>
              <w:t>Główny Geodeta Kraju;</w:t>
            </w:r>
          </w:p>
          <w:p w14:paraId="5F861560" w14:textId="7AD00F93" w:rsidR="00213DEF" w:rsidRDefault="00213DEF" w:rsidP="006D4CA3">
            <w:pPr>
              <w:numPr>
                <w:ilvl w:val="0"/>
                <w:numId w:val="7"/>
              </w:numPr>
              <w:spacing w:line="240" w:lineRule="auto"/>
              <w:ind w:left="464" w:hanging="464"/>
              <w:jc w:val="both"/>
              <w:rPr>
                <w:rFonts w:ascii="Times New Roman" w:hAnsi="Times New Roman"/>
                <w:color w:val="000000"/>
                <w:spacing w:val="-2"/>
              </w:rPr>
            </w:pPr>
            <w:r>
              <w:rPr>
                <w:rFonts w:ascii="Times New Roman" w:hAnsi="Times New Roman"/>
                <w:color w:val="000000"/>
                <w:spacing w:val="-2"/>
              </w:rPr>
              <w:t>Prezes Państwowej Agencji Atomistyki;</w:t>
            </w:r>
          </w:p>
          <w:p w14:paraId="1AF2706B" w14:textId="5276566F" w:rsidR="00213DEF" w:rsidRDefault="00213DEF" w:rsidP="006D4CA3">
            <w:pPr>
              <w:numPr>
                <w:ilvl w:val="0"/>
                <w:numId w:val="7"/>
              </w:numPr>
              <w:spacing w:line="240" w:lineRule="auto"/>
              <w:ind w:left="464" w:hanging="464"/>
              <w:jc w:val="both"/>
              <w:rPr>
                <w:rFonts w:ascii="Times New Roman" w:hAnsi="Times New Roman"/>
                <w:color w:val="000000"/>
                <w:spacing w:val="-2"/>
              </w:rPr>
            </w:pPr>
            <w:r>
              <w:rPr>
                <w:rFonts w:ascii="Times New Roman" w:hAnsi="Times New Roman"/>
                <w:color w:val="000000"/>
                <w:spacing w:val="-2"/>
              </w:rPr>
              <w:lastRenderedPageBreak/>
              <w:t>Prezes Urzędu Dozoru Technicznego;</w:t>
            </w:r>
          </w:p>
          <w:p w14:paraId="20DED4D7" w14:textId="59BD335C" w:rsidR="00D47317" w:rsidRPr="00FA424A" w:rsidRDefault="00D47317" w:rsidP="006D4CA3">
            <w:pPr>
              <w:numPr>
                <w:ilvl w:val="0"/>
                <w:numId w:val="7"/>
              </w:numPr>
              <w:spacing w:line="240" w:lineRule="auto"/>
              <w:ind w:left="464" w:hanging="464"/>
              <w:jc w:val="both"/>
              <w:rPr>
                <w:rFonts w:ascii="Times New Roman" w:hAnsi="Times New Roman"/>
                <w:color w:val="000000"/>
                <w:spacing w:val="-2"/>
              </w:rPr>
            </w:pPr>
            <w:r>
              <w:rPr>
                <w:rFonts w:ascii="Times New Roman" w:hAnsi="Times New Roman"/>
                <w:color w:val="000000"/>
                <w:spacing w:val="-2"/>
              </w:rPr>
              <w:t>wojewodowie;</w:t>
            </w:r>
          </w:p>
          <w:p w14:paraId="266379AE" w14:textId="2781AD6D" w:rsidR="00C90842" w:rsidRPr="00D47317" w:rsidRDefault="00C90842" w:rsidP="00D47317">
            <w:pPr>
              <w:numPr>
                <w:ilvl w:val="0"/>
                <w:numId w:val="7"/>
              </w:numPr>
              <w:spacing w:line="240" w:lineRule="auto"/>
              <w:ind w:left="464" w:hanging="464"/>
              <w:jc w:val="both"/>
              <w:rPr>
                <w:rFonts w:ascii="Times New Roman" w:hAnsi="Times New Roman"/>
                <w:color w:val="000000"/>
                <w:spacing w:val="-2"/>
              </w:rPr>
            </w:pPr>
            <w:r w:rsidRPr="00D47317">
              <w:rPr>
                <w:rFonts w:ascii="Times New Roman" w:hAnsi="Times New Roman"/>
                <w:color w:val="000000"/>
                <w:spacing w:val="-2"/>
              </w:rPr>
              <w:t>NSZZ Solidarność;</w:t>
            </w:r>
          </w:p>
          <w:p w14:paraId="513FD443" w14:textId="34E6F81A" w:rsidR="00C90842" w:rsidRPr="00FA424A" w:rsidRDefault="00C90842" w:rsidP="006D4CA3">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Ogólnopolskie Porozumienie Związków Zawodowych;</w:t>
            </w:r>
          </w:p>
          <w:p w14:paraId="18BEF631" w14:textId="1BC8DE8E" w:rsidR="00C90842" w:rsidRPr="00FA424A" w:rsidRDefault="00C90842" w:rsidP="006D4CA3">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Forum Związków Zawodowych;</w:t>
            </w:r>
          </w:p>
          <w:p w14:paraId="70F78632" w14:textId="3C184966" w:rsidR="00C90842" w:rsidRDefault="00C90842" w:rsidP="006D4CA3">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Związek Przedsiębiorców i Pracodawców;</w:t>
            </w:r>
          </w:p>
          <w:p w14:paraId="0AC4AA98" w14:textId="58466DC3" w:rsidR="00C90842" w:rsidRPr="00FA424A" w:rsidRDefault="00C90842" w:rsidP="006D4CA3">
            <w:pPr>
              <w:numPr>
                <w:ilvl w:val="0"/>
                <w:numId w:val="7"/>
              </w:numPr>
              <w:spacing w:line="240" w:lineRule="auto"/>
              <w:ind w:left="464" w:hanging="464"/>
              <w:jc w:val="both"/>
              <w:rPr>
                <w:rFonts w:ascii="Times New Roman" w:hAnsi="Times New Roman"/>
                <w:color w:val="000000"/>
                <w:spacing w:val="-2"/>
              </w:rPr>
            </w:pPr>
            <w:r>
              <w:rPr>
                <w:rFonts w:ascii="Times New Roman" w:hAnsi="Times New Roman"/>
                <w:color w:val="000000"/>
                <w:spacing w:val="-2"/>
              </w:rPr>
              <w:t>Federacja Przedsiębiorców Polskich</w:t>
            </w:r>
            <w:r w:rsidR="00F95DC9">
              <w:rPr>
                <w:rFonts w:ascii="Times New Roman" w:hAnsi="Times New Roman"/>
                <w:color w:val="000000"/>
                <w:spacing w:val="-2"/>
              </w:rPr>
              <w:t>;</w:t>
            </w:r>
          </w:p>
          <w:p w14:paraId="62E4288B" w14:textId="429B9996" w:rsidR="00C90842" w:rsidRPr="00FA424A" w:rsidRDefault="00C90842" w:rsidP="006D4CA3">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Business Centre Club;</w:t>
            </w:r>
          </w:p>
          <w:p w14:paraId="65F44A6A" w14:textId="665FDBB1" w:rsidR="00C90842" w:rsidRPr="00FA424A" w:rsidRDefault="00C90842" w:rsidP="006D4CA3">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 xml:space="preserve">Związek Rzemiosła Polskiego; </w:t>
            </w:r>
          </w:p>
          <w:p w14:paraId="67D7B041" w14:textId="067C0B18" w:rsidR="00C90842" w:rsidRPr="00FA424A" w:rsidRDefault="00C90842" w:rsidP="006D4CA3">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Konfederacja Lewiatan;</w:t>
            </w:r>
          </w:p>
          <w:p w14:paraId="3AFA7658" w14:textId="77777777" w:rsidR="00CF43CD" w:rsidRDefault="00C90842" w:rsidP="00F235EF">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Pracodawcy RP</w:t>
            </w:r>
            <w:r w:rsidR="00CF43CD">
              <w:rPr>
                <w:rFonts w:ascii="Times New Roman" w:hAnsi="Times New Roman"/>
                <w:color w:val="000000"/>
                <w:spacing w:val="-2"/>
              </w:rPr>
              <w:t>;</w:t>
            </w:r>
          </w:p>
          <w:p w14:paraId="498C98D8" w14:textId="2F298675" w:rsidR="00CF43CD" w:rsidRDefault="00CF43CD" w:rsidP="00F235EF">
            <w:pPr>
              <w:numPr>
                <w:ilvl w:val="0"/>
                <w:numId w:val="7"/>
              </w:numPr>
              <w:spacing w:line="240" w:lineRule="auto"/>
              <w:ind w:left="464" w:hanging="464"/>
              <w:jc w:val="both"/>
              <w:rPr>
                <w:rFonts w:ascii="Times New Roman" w:hAnsi="Times New Roman"/>
                <w:color w:val="000000"/>
                <w:spacing w:val="-2"/>
              </w:rPr>
            </w:pPr>
            <w:r w:rsidRPr="00CF43CD">
              <w:rPr>
                <w:rFonts w:ascii="Times New Roman" w:hAnsi="Times New Roman"/>
                <w:color w:val="000000"/>
                <w:spacing w:val="-2"/>
              </w:rPr>
              <w:t xml:space="preserve">Izba Architektów Rzeczypospolitej Polskiej </w:t>
            </w:r>
            <w:r>
              <w:rPr>
                <w:rFonts w:ascii="Times New Roman" w:hAnsi="Times New Roman"/>
                <w:color w:val="000000"/>
                <w:spacing w:val="-2"/>
              </w:rPr>
              <w:t>–</w:t>
            </w:r>
            <w:r w:rsidRPr="00CF43CD">
              <w:rPr>
                <w:rFonts w:ascii="Times New Roman" w:hAnsi="Times New Roman"/>
                <w:color w:val="000000"/>
                <w:spacing w:val="-2"/>
              </w:rPr>
              <w:t xml:space="preserve"> Krajowa Rada;</w:t>
            </w:r>
          </w:p>
          <w:p w14:paraId="58918F18" w14:textId="2BF0951E" w:rsidR="00C90842" w:rsidRPr="00CF43CD" w:rsidRDefault="00CF43CD" w:rsidP="003719FA">
            <w:pPr>
              <w:numPr>
                <w:ilvl w:val="0"/>
                <w:numId w:val="7"/>
              </w:numPr>
              <w:spacing w:line="240" w:lineRule="auto"/>
              <w:ind w:left="464" w:hanging="464"/>
              <w:jc w:val="both"/>
              <w:rPr>
                <w:rFonts w:ascii="Times New Roman" w:hAnsi="Times New Roman"/>
                <w:color w:val="000000"/>
                <w:spacing w:val="-2"/>
              </w:rPr>
            </w:pPr>
            <w:r w:rsidRPr="00CF43CD">
              <w:rPr>
                <w:rFonts w:ascii="Times New Roman" w:hAnsi="Times New Roman"/>
                <w:color w:val="000000"/>
                <w:spacing w:val="-2"/>
              </w:rPr>
              <w:t xml:space="preserve">Polska Izba Inżynierów Budownictwa </w:t>
            </w:r>
            <w:r>
              <w:rPr>
                <w:rFonts w:ascii="Times New Roman" w:hAnsi="Times New Roman"/>
                <w:color w:val="000000"/>
                <w:spacing w:val="-2"/>
              </w:rPr>
              <w:t>–</w:t>
            </w:r>
            <w:r w:rsidRPr="00CF43CD">
              <w:rPr>
                <w:rFonts w:ascii="Times New Roman" w:hAnsi="Times New Roman"/>
                <w:color w:val="000000"/>
                <w:spacing w:val="-2"/>
              </w:rPr>
              <w:t xml:space="preserve"> Krajowa Rada</w:t>
            </w:r>
            <w:r w:rsidR="00D47317">
              <w:rPr>
                <w:rFonts w:ascii="Times New Roman" w:hAnsi="Times New Roman"/>
                <w:color w:val="000000"/>
                <w:spacing w:val="-2"/>
              </w:rPr>
              <w:t>.</w:t>
            </w:r>
          </w:p>
          <w:bookmarkEnd w:id="3"/>
          <w:p w14:paraId="632B719F" w14:textId="77777777" w:rsidR="00C90842" w:rsidRPr="00FA424A" w:rsidRDefault="00C90842" w:rsidP="00C90842">
            <w:pPr>
              <w:spacing w:line="240" w:lineRule="auto"/>
              <w:jc w:val="both"/>
              <w:rPr>
                <w:rFonts w:ascii="Times New Roman" w:hAnsi="Times New Roman"/>
                <w:color w:val="000000"/>
                <w:spacing w:val="-2"/>
              </w:rPr>
            </w:pPr>
          </w:p>
          <w:p w14:paraId="14B2BBCD" w14:textId="77CC41B8" w:rsidR="00C90842" w:rsidRPr="00FA424A" w:rsidRDefault="00C90842" w:rsidP="00C90842">
            <w:pPr>
              <w:spacing w:line="240" w:lineRule="auto"/>
              <w:jc w:val="both"/>
              <w:rPr>
                <w:rFonts w:ascii="Times New Roman" w:hAnsi="Times New Roman"/>
                <w:color w:val="000000"/>
                <w:spacing w:val="-2"/>
              </w:rPr>
            </w:pPr>
            <w:r w:rsidRPr="00FA424A">
              <w:rPr>
                <w:rFonts w:ascii="Times New Roman" w:hAnsi="Times New Roman"/>
                <w:color w:val="000000"/>
                <w:spacing w:val="-2"/>
              </w:rPr>
              <w:t xml:space="preserve">Przewiduje się skierowanie projektu do konsultacji publicznych </w:t>
            </w:r>
            <w:r w:rsidR="00D47317">
              <w:rPr>
                <w:rFonts w:ascii="Times New Roman" w:hAnsi="Times New Roman"/>
                <w:color w:val="000000"/>
                <w:spacing w:val="-2"/>
              </w:rPr>
              <w:t xml:space="preserve">i opiniowania </w:t>
            </w:r>
            <w:r w:rsidRPr="00FA424A">
              <w:rPr>
                <w:rFonts w:ascii="Times New Roman" w:hAnsi="Times New Roman"/>
                <w:color w:val="000000"/>
                <w:spacing w:val="-2"/>
              </w:rPr>
              <w:t>w</w:t>
            </w:r>
            <w:r w:rsidR="00595ACB">
              <w:rPr>
                <w:rFonts w:ascii="Times New Roman" w:hAnsi="Times New Roman"/>
                <w:color w:val="000000"/>
                <w:spacing w:val="-2"/>
              </w:rPr>
              <w:t>e wrześniu 2022</w:t>
            </w:r>
            <w:r w:rsidRPr="00FA424A">
              <w:rPr>
                <w:rFonts w:ascii="Times New Roman" w:hAnsi="Times New Roman"/>
                <w:color w:val="000000"/>
                <w:spacing w:val="-2"/>
              </w:rPr>
              <w:t xml:space="preserve"> r.</w:t>
            </w:r>
          </w:p>
          <w:p w14:paraId="3B299E37" w14:textId="77777777" w:rsidR="00C90842" w:rsidRDefault="00C90842" w:rsidP="00C90842">
            <w:pPr>
              <w:spacing w:line="240" w:lineRule="auto"/>
              <w:jc w:val="both"/>
              <w:rPr>
                <w:rFonts w:ascii="Times New Roman" w:hAnsi="Times New Roman"/>
                <w:color w:val="000000"/>
                <w:spacing w:val="-2"/>
              </w:rPr>
            </w:pPr>
          </w:p>
          <w:p w14:paraId="3A888719" w14:textId="0FFBABC1" w:rsidR="2168C33C" w:rsidRPr="009D3183" w:rsidRDefault="2168C33C" w:rsidP="2168C33C">
            <w:pPr>
              <w:spacing w:line="240" w:lineRule="auto"/>
              <w:jc w:val="both"/>
              <w:rPr>
                <w:rFonts w:ascii="Times New Roman" w:hAnsi="Times New Roman"/>
                <w:color w:val="000000"/>
              </w:rPr>
            </w:pPr>
            <w:r w:rsidRPr="009D3183">
              <w:rPr>
                <w:rFonts w:ascii="Times New Roman" w:hAnsi="Times New Roman"/>
                <w:color w:val="000000"/>
              </w:rPr>
              <w:t>Przedmiotowe rozwiązania przewidują usprawnienie procedur od 1 stycznia 2023 r. Powyższe</w:t>
            </w:r>
          </w:p>
          <w:p w14:paraId="319CCA2F" w14:textId="7381ECEF" w:rsidR="2168C33C" w:rsidRDefault="2168C33C" w:rsidP="2168C33C">
            <w:pPr>
              <w:spacing w:line="240" w:lineRule="auto"/>
              <w:jc w:val="both"/>
            </w:pPr>
            <w:r w:rsidRPr="009D3183">
              <w:rPr>
                <w:rFonts w:ascii="Times New Roman" w:hAnsi="Times New Roman"/>
                <w:color w:val="000000"/>
              </w:rPr>
              <w:t>wskazuje na pilną potrzebę uchwalenia projektowanych przepisów, a w konsekwencji</w:t>
            </w:r>
          </w:p>
          <w:p w14:paraId="0CF8A261" w14:textId="7CEB86F0" w:rsidR="2168C33C" w:rsidRDefault="2168C33C" w:rsidP="2168C33C">
            <w:pPr>
              <w:spacing w:line="240" w:lineRule="auto"/>
              <w:jc w:val="both"/>
            </w:pPr>
            <w:r w:rsidRPr="009D3183">
              <w:rPr>
                <w:rFonts w:ascii="Times New Roman" w:hAnsi="Times New Roman"/>
                <w:color w:val="000000"/>
              </w:rPr>
              <w:t>konieczne było skrócenie czasu trwania konsultacji publicznych do 7 dni.</w:t>
            </w:r>
          </w:p>
          <w:p w14:paraId="21DD3233" w14:textId="2A519EB7" w:rsidR="2168C33C" w:rsidRPr="009D3183" w:rsidRDefault="2168C33C" w:rsidP="2168C33C">
            <w:pPr>
              <w:spacing w:line="240" w:lineRule="auto"/>
              <w:jc w:val="both"/>
              <w:rPr>
                <w:rFonts w:ascii="Times New Roman" w:hAnsi="Times New Roman"/>
                <w:color w:val="000000"/>
              </w:rPr>
            </w:pPr>
          </w:p>
          <w:p w14:paraId="50AC7C85" w14:textId="47957757" w:rsidR="00563BC5" w:rsidRPr="009D3183" w:rsidRDefault="00563BC5" w:rsidP="2168C33C">
            <w:pPr>
              <w:spacing w:line="240" w:lineRule="auto"/>
              <w:jc w:val="both"/>
              <w:rPr>
                <w:rFonts w:ascii="Times New Roman" w:hAnsi="Times New Roman"/>
                <w:color w:val="000000"/>
              </w:rPr>
            </w:pPr>
            <w:r w:rsidRPr="00676B47">
              <w:rPr>
                <w:rFonts w:ascii="Times New Roman" w:hAnsi="Times New Roman"/>
                <w:color w:val="000000"/>
                <w:spacing w:val="-2"/>
              </w:rPr>
              <w:t>Dodatkowo, w ramach opiniowania, projekt ustawy zostanie przekazany Komisji Wspólnej R</w:t>
            </w:r>
            <w:r w:rsidR="00595ACB">
              <w:rPr>
                <w:rFonts w:ascii="Times New Roman" w:hAnsi="Times New Roman"/>
                <w:color w:val="000000"/>
                <w:spacing w:val="-2"/>
              </w:rPr>
              <w:t>ządu i Samorządu Terytorialnego oraz Rad</w:t>
            </w:r>
            <w:r w:rsidR="00D47317">
              <w:rPr>
                <w:rFonts w:ascii="Times New Roman" w:hAnsi="Times New Roman"/>
                <w:color w:val="000000"/>
                <w:spacing w:val="-2"/>
              </w:rPr>
              <w:t>zie</w:t>
            </w:r>
            <w:r w:rsidR="00595ACB">
              <w:rPr>
                <w:rFonts w:ascii="Times New Roman" w:hAnsi="Times New Roman"/>
                <w:color w:val="000000"/>
                <w:spacing w:val="-2"/>
              </w:rPr>
              <w:t xml:space="preserve"> Dialogu Społecznego.</w:t>
            </w:r>
          </w:p>
          <w:p w14:paraId="3602E225" w14:textId="3701900D" w:rsidR="00563BC5" w:rsidRPr="00676B47" w:rsidRDefault="00563BC5" w:rsidP="2168C33C">
            <w:pPr>
              <w:spacing w:line="240" w:lineRule="auto"/>
              <w:jc w:val="both"/>
              <w:rPr>
                <w:rFonts w:ascii="Times New Roman" w:hAnsi="Times New Roman"/>
                <w:color w:val="000000"/>
                <w:spacing w:val="-2"/>
              </w:rPr>
            </w:pPr>
          </w:p>
        </w:tc>
      </w:tr>
      <w:tr w:rsidR="00563BC5" w:rsidRPr="00676B47" w14:paraId="08801EA3" w14:textId="77777777" w:rsidTr="47B5813F">
        <w:trPr>
          <w:gridAfter w:val="2"/>
          <w:wAfter w:w="31" w:type="dxa"/>
          <w:trHeight w:val="363"/>
        </w:trPr>
        <w:tc>
          <w:tcPr>
            <w:tcW w:w="10916" w:type="dxa"/>
            <w:gridSpan w:val="25"/>
            <w:shd w:val="clear" w:color="auto" w:fill="99CCFF"/>
            <w:vAlign w:val="center"/>
          </w:tcPr>
          <w:p w14:paraId="50CDF6C1" w14:textId="77777777" w:rsidR="00563BC5" w:rsidRPr="00676B47" w:rsidRDefault="00563BC5" w:rsidP="006D4CA3">
            <w:pPr>
              <w:numPr>
                <w:ilvl w:val="0"/>
                <w:numId w:val="2"/>
              </w:numPr>
              <w:spacing w:before="120" w:after="120" w:line="240" w:lineRule="auto"/>
              <w:ind w:left="318" w:hanging="284"/>
              <w:jc w:val="both"/>
              <w:rPr>
                <w:rFonts w:ascii="Times New Roman" w:hAnsi="Times New Roman"/>
                <w:b/>
                <w:color w:val="000000"/>
              </w:rPr>
            </w:pPr>
            <w:r w:rsidRPr="00676B47">
              <w:rPr>
                <w:rFonts w:ascii="Times New Roman" w:hAnsi="Times New Roman"/>
                <w:b/>
                <w:color w:val="000000"/>
              </w:rPr>
              <w:lastRenderedPageBreak/>
              <w:t xml:space="preserve"> Wpływ na sektor finansów publicznych</w:t>
            </w:r>
          </w:p>
        </w:tc>
      </w:tr>
      <w:tr w:rsidR="00563BC5" w:rsidRPr="00676B47" w14:paraId="44B650F8" w14:textId="77777777" w:rsidTr="009D3183">
        <w:trPr>
          <w:gridAfter w:val="2"/>
          <w:wAfter w:w="31" w:type="dxa"/>
          <w:trHeight w:val="142"/>
        </w:trPr>
        <w:tc>
          <w:tcPr>
            <w:tcW w:w="3133" w:type="dxa"/>
            <w:gridSpan w:val="4"/>
            <w:vMerge w:val="restart"/>
            <w:shd w:val="clear" w:color="auto" w:fill="FFFFFF"/>
          </w:tcPr>
          <w:p w14:paraId="3624027F" w14:textId="77777777" w:rsidR="00563BC5" w:rsidRPr="00676B47" w:rsidRDefault="00563BC5" w:rsidP="00563BC5">
            <w:pPr>
              <w:spacing w:before="120" w:after="120" w:line="240" w:lineRule="auto"/>
              <w:rPr>
                <w:rFonts w:ascii="Times New Roman" w:hAnsi="Times New Roman"/>
                <w:i/>
                <w:color w:val="000000"/>
              </w:rPr>
            </w:pPr>
            <w:r w:rsidRPr="00676B47">
              <w:rPr>
                <w:rFonts w:ascii="Times New Roman" w:hAnsi="Times New Roman"/>
                <w:color w:val="000000"/>
              </w:rPr>
              <w:t>(ceny stałe z …… r.)</w:t>
            </w:r>
          </w:p>
        </w:tc>
        <w:tc>
          <w:tcPr>
            <w:tcW w:w="7783" w:type="dxa"/>
            <w:gridSpan w:val="21"/>
            <w:shd w:val="clear" w:color="auto" w:fill="FFFFFF"/>
          </w:tcPr>
          <w:p w14:paraId="1E808D38" w14:textId="77777777" w:rsidR="00563BC5" w:rsidRPr="00676B47" w:rsidRDefault="00563BC5" w:rsidP="00563BC5">
            <w:pPr>
              <w:spacing w:before="120" w:after="120" w:line="240" w:lineRule="auto"/>
              <w:jc w:val="center"/>
              <w:rPr>
                <w:rFonts w:ascii="Times New Roman" w:hAnsi="Times New Roman"/>
                <w:i/>
                <w:color w:val="000000"/>
                <w:spacing w:val="-2"/>
              </w:rPr>
            </w:pPr>
            <w:r w:rsidRPr="00676B47">
              <w:rPr>
                <w:rFonts w:ascii="Times New Roman" w:hAnsi="Times New Roman"/>
                <w:color w:val="000000"/>
              </w:rPr>
              <w:t>Skutki w okresie 10 lat od wejścia w życie zmian [mln zł]</w:t>
            </w:r>
          </w:p>
        </w:tc>
      </w:tr>
      <w:tr w:rsidR="009D3183" w:rsidRPr="00676B47" w14:paraId="7BEFFDA1" w14:textId="77777777" w:rsidTr="009D3183">
        <w:trPr>
          <w:gridAfter w:val="2"/>
          <w:wAfter w:w="31" w:type="dxa"/>
          <w:trHeight w:val="142"/>
        </w:trPr>
        <w:tc>
          <w:tcPr>
            <w:tcW w:w="3133" w:type="dxa"/>
            <w:gridSpan w:val="4"/>
            <w:vMerge/>
          </w:tcPr>
          <w:p w14:paraId="214D19B4" w14:textId="77777777" w:rsidR="00563BC5" w:rsidRPr="00676B47" w:rsidRDefault="00563BC5" w:rsidP="00563BC5">
            <w:pPr>
              <w:spacing w:before="120" w:after="120" w:line="240" w:lineRule="auto"/>
              <w:rPr>
                <w:rFonts w:ascii="Times New Roman" w:hAnsi="Times New Roman"/>
                <w:i/>
                <w:color w:val="000000"/>
              </w:rPr>
            </w:pPr>
          </w:p>
        </w:tc>
        <w:tc>
          <w:tcPr>
            <w:tcW w:w="569" w:type="dxa"/>
            <w:gridSpan w:val="2"/>
            <w:shd w:val="clear" w:color="auto" w:fill="FFFFFF"/>
          </w:tcPr>
          <w:p w14:paraId="25DFDF8A" w14:textId="77777777" w:rsidR="00563BC5" w:rsidRPr="00676B47" w:rsidRDefault="00563BC5" w:rsidP="00563BC5">
            <w:pPr>
              <w:spacing w:before="120" w:after="120" w:line="240" w:lineRule="auto"/>
              <w:jc w:val="center"/>
              <w:rPr>
                <w:rFonts w:ascii="Times New Roman" w:hAnsi="Times New Roman"/>
                <w:color w:val="000000"/>
              </w:rPr>
            </w:pPr>
            <w:r w:rsidRPr="00676B47">
              <w:rPr>
                <w:rFonts w:ascii="Times New Roman" w:hAnsi="Times New Roman"/>
                <w:color w:val="000000"/>
              </w:rPr>
              <w:t>0</w:t>
            </w:r>
          </w:p>
        </w:tc>
        <w:tc>
          <w:tcPr>
            <w:tcW w:w="570" w:type="dxa"/>
            <w:gridSpan w:val="2"/>
            <w:shd w:val="clear" w:color="auto" w:fill="FFFFFF"/>
          </w:tcPr>
          <w:p w14:paraId="188F801C" w14:textId="77777777" w:rsidR="00563BC5" w:rsidRPr="00676B47" w:rsidRDefault="00563BC5" w:rsidP="00563BC5">
            <w:pPr>
              <w:spacing w:before="120" w:after="120" w:line="240" w:lineRule="auto"/>
              <w:jc w:val="center"/>
              <w:rPr>
                <w:rFonts w:ascii="Times New Roman" w:hAnsi="Times New Roman"/>
                <w:color w:val="000000"/>
              </w:rPr>
            </w:pPr>
            <w:r w:rsidRPr="00676B47">
              <w:rPr>
                <w:rFonts w:ascii="Times New Roman" w:hAnsi="Times New Roman"/>
                <w:color w:val="000000"/>
              </w:rPr>
              <w:t>1</w:t>
            </w:r>
          </w:p>
        </w:tc>
        <w:tc>
          <w:tcPr>
            <w:tcW w:w="690" w:type="dxa"/>
            <w:shd w:val="clear" w:color="auto" w:fill="FFFFFF"/>
          </w:tcPr>
          <w:p w14:paraId="543276E1" w14:textId="77777777" w:rsidR="00563BC5" w:rsidRPr="00676B47" w:rsidRDefault="00563BC5" w:rsidP="00563BC5">
            <w:pPr>
              <w:spacing w:before="120" w:after="120" w:line="240" w:lineRule="auto"/>
              <w:jc w:val="center"/>
              <w:rPr>
                <w:rFonts w:ascii="Times New Roman" w:hAnsi="Times New Roman"/>
                <w:color w:val="000000"/>
              </w:rPr>
            </w:pPr>
            <w:r w:rsidRPr="00676B47">
              <w:rPr>
                <w:rFonts w:ascii="Times New Roman" w:hAnsi="Times New Roman"/>
                <w:color w:val="000000"/>
              </w:rPr>
              <w:t>2</w:t>
            </w:r>
          </w:p>
        </w:tc>
        <w:tc>
          <w:tcPr>
            <w:tcW w:w="449" w:type="dxa"/>
            <w:shd w:val="clear" w:color="auto" w:fill="FFFFFF"/>
          </w:tcPr>
          <w:p w14:paraId="2F07853C" w14:textId="77777777" w:rsidR="00563BC5" w:rsidRPr="00676B47" w:rsidRDefault="00563BC5" w:rsidP="00563BC5">
            <w:pPr>
              <w:spacing w:before="120" w:after="120" w:line="240" w:lineRule="auto"/>
              <w:jc w:val="center"/>
              <w:rPr>
                <w:rFonts w:ascii="Times New Roman" w:hAnsi="Times New Roman"/>
                <w:color w:val="000000"/>
              </w:rPr>
            </w:pPr>
            <w:r w:rsidRPr="00676B47">
              <w:rPr>
                <w:rFonts w:ascii="Times New Roman" w:hAnsi="Times New Roman"/>
                <w:color w:val="000000"/>
              </w:rPr>
              <w:t>3</w:t>
            </w:r>
          </w:p>
        </w:tc>
        <w:tc>
          <w:tcPr>
            <w:tcW w:w="570" w:type="dxa"/>
            <w:gridSpan w:val="2"/>
            <w:shd w:val="clear" w:color="auto" w:fill="FFFFFF"/>
          </w:tcPr>
          <w:p w14:paraId="4E8F0D10" w14:textId="77777777" w:rsidR="00563BC5" w:rsidRPr="00676B47" w:rsidRDefault="00563BC5" w:rsidP="00563BC5">
            <w:pPr>
              <w:spacing w:before="120" w:after="120" w:line="240" w:lineRule="auto"/>
              <w:jc w:val="center"/>
              <w:rPr>
                <w:rFonts w:ascii="Times New Roman" w:hAnsi="Times New Roman"/>
                <w:color w:val="000000"/>
              </w:rPr>
            </w:pPr>
            <w:r w:rsidRPr="00676B47">
              <w:rPr>
                <w:rFonts w:ascii="Times New Roman" w:hAnsi="Times New Roman"/>
                <w:color w:val="000000"/>
              </w:rPr>
              <w:t>4</w:t>
            </w:r>
          </w:p>
        </w:tc>
        <w:tc>
          <w:tcPr>
            <w:tcW w:w="570" w:type="dxa"/>
            <w:shd w:val="clear" w:color="auto" w:fill="FFFFFF"/>
          </w:tcPr>
          <w:p w14:paraId="60F4F67A" w14:textId="77777777" w:rsidR="00563BC5" w:rsidRPr="00676B47" w:rsidRDefault="00563BC5" w:rsidP="00563BC5">
            <w:pPr>
              <w:spacing w:before="120" w:after="120" w:line="240" w:lineRule="auto"/>
              <w:jc w:val="center"/>
              <w:rPr>
                <w:rFonts w:ascii="Times New Roman" w:hAnsi="Times New Roman"/>
                <w:color w:val="000000"/>
              </w:rPr>
            </w:pPr>
            <w:r w:rsidRPr="00676B47">
              <w:rPr>
                <w:rFonts w:ascii="Times New Roman" w:hAnsi="Times New Roman"/>
                <w:color w:val="000000"/>
              </w:rPr>
              <w:t>5</w:t>
            </w:r>
          </w:p>
        </w:tc>
        <w:tc>
          <w:tcPr>
            <w:tcW w:w="570" w:type="dxa"/>
            <w:gridSpan w:val="3"/>
            <w:shd w:val="clear" w:color="auto" w:fill="FFFFFF"/>
          </w:tcPr>
          <w:p w14:paraId="30A09417" w14:textId="77777777" w:rsidR="00563BC5" w:rsidRPr="00676B47" w:rsidRDefault="00563BC5" w:rsidP="00563BC5">
            <w:pPr>
              <w:spacing w:before="120" w:after="120" w:line="240" w:lineRule="auto"/>
              <w:jc w:val="center"/>
              <w:rPr>
                <w:rFonts w:ascii="Times New Roman" w:hAnsi="Times New Roman"/>
                <w:color w:val="000000"/>
              </w:rPr>
            </w:pPr>
            <w:r w:rsidRPr="00676B47">
              <w:rPr>
                <w:rFonts w:ascii="Times New Roman" w:hAnsi="Times New Roman"/>
                <w:color w:val="000000"/>
              </w:rPr>
              <w:t>6</w:t>
            </w:r>
          </w:p>
        </w:tc>
        <w:tc>
          <w:tcPr>
            <w:tcW w:w="569" w:type="dxa"/>
            <w:gridSpan w:val="3"/>
            <w:shd w:val="clear" w:color="auto" w:fill="FFFFFF"/>
          </w:tcPr>
          <w:p w14:paraId="1B5E142B" w14:textId="77777777" w:rsidR="00563BC5" w:rsidRPr="00676B47" w:rsidRDefault="00563BC5" w:rsidP="00563BC5">
            <w:pPr>
              <w:spacing w:before="120" w:after="120" w:line="240" w:lineRule="auto"/>
              <w:jc w:val="center"/>
              <w:rPr>
                <w:rFonts w:ascii="Times New Roman" w:hAnsi="Times New Roman"/>
                <w:color w:val="000000"/>
              </w:rPr>
            </w:pPr>
            <w:r w:rsidRPr="00676B47">
              <w:rPr>
                <w:rFonts w:ascii="Times New Roman" w:hAnsi="Times New Roman"/>
                <w:color w:val="000000"/>
              </w:rPr>
              <w:t>7</w:t>
            </w:r>
          </w:p>
        </w:tc>
        <w:tc>
          <w:tcPr>
            <w:tcW w:w="570" w:type="dxa"/>
            <w:shd w:val="clear" w:color="auto" w:fill="FFFFFF"/>
          </w:tcPr>
          <w:p w14:paraId="033878FC" w14:textId="77777777" w:rsidR="00563BC5" w:rsidRPr="00676B47" w:rsidRDefault="00563BC5" w:rsidP="00563BC5">
            <w:pPr>
              <w:spacing w:before="120" w:after="120" w:line="240" w:lineRule="auto"/>
              <w:jc w:val="center"/>
              <w:rPr>
                <w:rFonts w:ascii="Times New Roman" w:hAnsi="Times New Roman"/>
                <w:color w:val="000000"/>
              </w:rPr>
            </w:pPr>
            <w:r w:rsidRPr="00676B47">
              <w:rPr>
                <w:rFonts w:ascii="Times New Roman" w:hAnsi="Times New Roman"/>
                <w:color w:val="000000"/>
              </w:rPr>
              <w:t>8</w:t>
            </w:r>
          </w:p>
        </w:tc>
        <w:tc>
          <w:tcPr>
            <w:tcW w:w="570" w:type="dxa"/>
            <w:gridSpan w:val="2"/>
            <w:shd w:val="clear" w:color="auto" w:fill="FFFFFF"/>
          </w:tcPr>
          <w:p w14:paraId="28861A57" w14:textId="77777777" w:rsidR="00563BC5" w:rsidRPr="00676B47" w:rsidRDefault="00563BC5" w:rsidP="00563BC5">
            <w:pPr>
              <w:spacing w:before="120" w:after="120" w:line="240" w:lineRule="auto"/>
              <w:jc w:val="center"/>
              <w:rPr>
                <w:rFonts w:ascii="Times New Roman" w:hAnsi="Times New Roman"/>
                <w:color w:val="000000"/>
              </w:rPr>
            </w:pPr>
            <w:r w:rsidRPr="00676B47">
              <w:rPr>
                <w:rFonts w:ascii="Times New Roman" w:hAnsi="Times New Roman"/>
                <w:color w:val="000000"/>
              </w:rPr>
              <w:t>9</w:t>
            </w:r>
          </w:p>
        </w:tc>
        <w:tc>
          <w:tcPr>
            <w:tcW w:w="570" w:type="dxa"/>
            <w:shd w:val="clear" w:color="auto" w:fill="FFFFFF"/>
          </w:tcPr>
          <w:p w14:paraId="3BAD3754" w14:textId="77777777" w:rsidR="00563BC5" w:rsidRPr="00676B47" w:rsidRDefault="00563BC5" w:rsidP="00563BC5">
            <w:pPr>
              <w:spacing w:before="120" w:after="120" w:line="240" w:lineRule="auto"/>
              <w:jc w:val="center"/>
              <w:rPr>
                <w:rFonts w:ascii="Times New Roman" w:hAnsi="Times New Roman"/>
                <w:color w:val="000000"/>
              </w:rPr>
            </w:pPr>
            <w:r w:rsidRPr="00676B47">
              <w:rPr>
                <w:rFonts w:ascii="Times New Roman" w:hAnsi="Times New Roman"/>
                <w:color w:val="000000"/>
              </w:rPr>
              <w:t>10</w:t>
            </w:r>
          </w:p>
        </w:tc>
        <w:tc>
          <w:tcPr>
            <w:tcW w:w="1516" w:type="dxa"/>
            <w:gridSpan w:val="2"/>
            <w:shd w:val="clear" w:color="auto" w:fill="FFFFFF"/>
          </w:tcPr>
          <w:p w14:paraId="7F305313" w14:textId="77777777" w:rsidR="00563BC5" w:rsidRPr="00676B47" w:rsidRDefault="00563BC5" w:rsidP="00563BC5">
            <w:pPr>
              <w:spacing w:before="120" w:after="120" w:line="240" w:lineRule="auto"/>
              <w:jc w:val="center"/>
              <w:rPr>
                <w:rFonts w:ascii="Times New Roman" w:hAnsi="Times New Roman"/>
                <w:i/>
                <w:color w:val="000000"/>
                <w:spacing w:val="-2"/>
              </w:rPr>
            </w:pPr>
            <w:r w:rsidRPr="00676B47">
              <w:rPr>
                <w:rFonts w:ascii="Times New Roman" w:hAnsi="Times New Roman"/>
                <w:i/>
                <w:color w:val="000000"/>
                <w:spacing w:val="-2"/>
              </w:rPr>
              <w:t>Łącznie (0-10)</w:t>
            </w:r>
          </w:p>
        </w:tc>
      </w:tr>
      <w:tr w:rsidR="009D3183" w:rsidRPr="00676B47" w14:paraId="19E4CB02" w14:textId="77777777" w:rsidTr="009D3183">
        <w:trPr>
          <w:trHeight w:val="321"/>
        </w:trPr>
        <w:tc>
          <w:tcPr>
            <w:tcW w:w="3133" w:type="dxa"/>
            <w:gridSpan w:val="4"/>
            <w:shd w:val="clear" w:color="auto" w:fill="FFFFFF"/>
            <w:vAlign w:val="center"/>
          </w:tcPr>
          <w:p w14:paraId="40E201E6"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b/>
                <w:color w:val="000000"/>
              </w:rPr>
              <w:t>Dochody ogółem</w:t>
            </w:r>
          </w:p>
        </w:tc>
        <w:tc>
          <w:tcPr>
            <w:tcW w:w="569" w:type="dxa"/>
            <w:gridSpan w:val="2"/>
            <w:shd w:val="clear" w:color="auto" w:fill="FFFFFF"/>
          </w:tcPr>
          <w:p w14:paraId="396FAA80" w14:textId="77777777" w:rsidR="00563BC5" w:rsidRPr="00DD60EF" w:rsidRDefault="00563BC5" w:rsidP="00563BC5">
            <w:pPr>
              <w:spacing w:before="120" w:after="120" w:line="240" w:lineRule="auto"/>
              <w:jc w:val="center"/>
              <w:rPr>
                <w:rFonts w:ascii="Times New Roman" w:hAnsi="Times New Roman"/>
                <w:color w:val="000000"/>
                <w:sz w:val="21"/>
                <w:szCs w:val="21"/>
              </w:rPr>
            </w:pPr>
            <w:r w:rsidRPr="00DD60EF">
              <w:rPr>
                <w:rFonts w:ascii="Times New Roman" w:hAnsi="Times New Roman"/>
                <w:color w:val="000000"/>
                <w:sz w:val="21"/>
                <w:szCs w:val="21"/>
              </w:rPr>
              <w:t>-</w:t>
            </w:r>
          </w:p>
        </w:tc>
        <w:tc>
          <w:tcPr>
            <w:tcW w:w="570" w:type="dxa"/>
            <w:gridSpan w:val="2"/>
            <w:shd w:val="clear" w:color="auto" w:fill="FFFFFF"/>
          </w:tcPr>
          <w:p w14:paraId="0BECB117"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690" w:type="dxa"/>
            <w:shd w:val="clear" w:color="auto" w:fill="FFFFFF"/>
          </w:tcPr>
          <w:p w14:paraId="125288DD"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449" w:type="dxa"/>
            <w:shd w:val="clear" w:color="auto" w:fill="FFFFFF"/>
          </w:tcPr>
          <w:p w14:paraId="03594108"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122092F8"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06B2FD61"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3"/>
            <w:shd w:val="clear" w:color="auto" w:fill="FFFFFF"/>
          </w:tcPr>
          <w:p w14:paraId="1BAF1814"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69" w:type="dxa"/>
            <w:gridSpan w:val="3"/>
            <w:shd w:val="clear" w:color="auto" w:fill="FFFFFF"/>
          </w:tcPr>
          <w:p w14:paraId="273B86B1"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31AAFC75"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07A3EB46"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36859CF2"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1547" w:type="dxa"/>
            <w:gridSpan w:val="4"/>
            <w:shd w:val="clear" w:color="auto" w:fill="FFFFFF"/>
          </w:tcPr>
          <w:p w14:paraId="3EE2B273"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r>
      <w:tr w:rsidR="009D3183" w:rsidRPr="00676B47" w14:paraId="4A79061E" w14:textId="77777777" w:rsidTr="009D3183">
        <w:trPr>
          <w:trHeight w:val="321"/>
        </w:trPr>
        <w:tc>
          <w:tcPr>
            <w:tcW w:w="3133" w:type="dxa"/>
            <w:gridSpan w:val="4"/>
            <w:shd w:val="clear" w:color="auto" w:fill="FFFFFF"/>
            <w:vAlign w:val="center"/>
          </w:tcPr>
          <w:p w14:paraId="794CCE69"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color w:val="000000"/>
              </w:rPr>
              <w:t>budżet państwa</w:t>
            </w:r>
          </w:p>
        </w:tc>
        <w:tc>
          <w:tcPr>
            <w:tcW w:w="569" w:type="dxa"/>
            <w:gridSpan w:val="2"/>
            <w:shd w:val="clear" w:color="auto" w:fill="FFFFFF"/>
          </w:tcPr>
          <w:p w14:paraId="12978550"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59E20895"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690" w:type="dxa"/>
            <w:shd w:val="clear" w:color="auto" w:fill="FFFFFF"/>
          </w:tcPr>
          <w:p w14:paraId="4F7010A6"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449" w:type="dxa"/>
            <w:shd w:val="clear" w:color="auto" w:fill="FFFFFF"/>
          </w:tcPr>
          <w:p w14:paraId="193B85F3"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1B8E865C"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45C52B0C"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3"/>
            <w:shd w:val="clear" w:color="auto" w:fill="FFFFFF"/>
          </w:tcPr>
          <w:p w14:paraId="38114AF8"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69" w:type="dxa"/>
            <w:gridSpan w:val="3"/>
            <w:shd w:val="clear" w:color="auto" w:fill="FFFFFF"/>
          </w:tcPr>
          <w:p w14:paraId="0A75DD3F"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66B5627F"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57908D35"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5F8619BF"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1547" w:type="dxa"/>
            <w:gridSpan w:val="4"/>
            <w:shd w:val="clear" w:color="auto" w:fill="FFFFFF"/>
          </w:tcPr>
          <w:p w14:paraId="36969904"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r>
      <w:tr w:rsidR="009D3183" w:rsidRPr="00676B47" w14:paraId="71E2B58D" w14:textId="77777777" w:rsidTr="009D3183">
        <w:trPr>
          <w:trHeight w:val="344"/>
        </w:trPr>
        <w:tc>
          <w:tcPr>
            <w:tcW w:w="3133" w:type="dxa"/>
            <w:gridSpan w:val="4"/>
            <w:shd w:val="clear" w:color="auto" w:fill="FFFFFF"/>
            <w:vAlign w:val="center"/>
          </w:tcPr>
          <w:p w14:paraId="1FEC9AAC"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color w:val="000000"/>
              </w:rPr>
              <w:t>JST</w:t>
            </w:r>
          </w:p>
        </w:tc>
        <w:tc>
          <w:tcPr>
            <w:tcW w:w="569" w:type="dxa"/>
            <w:gridSpan w:val="2"/>
            <w:shd w:val="clear" w:color="auto" w:fill="FFFFFF"/>
          </w:tcPr>
          <w:p w14:paraId="52F66FEE"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5330E72F"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690" w:type="dxa"/>
            <w:shd w:val="clear" w:color="auto" w:fill="FFFFFF"/>
          </w:tcPr>
          <w:p w14:paraId="1621DB3B"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449" w:type="dxa"/>
            <w:shd w:val="clear" w:color="auto" w:fill="FFFFFF"/>
          </w:tcPr>
          <w:p w14:paraId="2BE42227"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69FF0317"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772669C9"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3"/>
            <w:shd w:val="clear" w:color="auto" w:fill="FFFFFF"/>
          </w:tcPr>
          <w:p w14:paraId="17B53B75"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69" w:type="dxa"/>
            <w:gridSpan w:val="3"/>
            <w:shd w:val="clear" w:color="auto" w:fill="FFFFFF"/>
          </w:tcPr>
          <w:p w14:paraId="1EB6BFAA"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63E38D29"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2BAB44C6"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647A2277"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1547" w:type="dxa"/>
            <w:gridSpan w:val="4"/>
            <w:shd w:val="clear" w:color="auto" w:fill="FFFFFF"/>
          </w:tcPr>
          <w:p w14:paraId="3C891476"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r>
      <w:tr w:rsidR="009D3183" w:rsidRPr="00676B47" w14:paraId="70742C28" w14:textId="77777777" w:rsidTr="009D3183">
        <w:trPr>
          <w:trHeight w:val="344"/>
        </w:trPr>
        <w:tc>
          <w:tcPr>
            <w:tcW w:w="3133" w:type="dxa"/>
            <w:gridSpan w:val="4"/>
            <w:shd w:val="clear" w:color="auto" w:fill="FFFFFF"/>
            <w:vAlign w:val="center"/>
          </w:tcPr>
          <w:p w14:paraId="215BD564"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color w:val="000000"/>
              </w:rPr>
              <w:t>pozostałe jednostki (oddzielnie)</w:t>
            </w:r>
          </w:p>
        </w:tc>
        <w:tc>
          <w:tcPr>
            <w:tcW w:w="569" w:type="dxa"/>
            <w:gridSpan w:val="2"/>
            <w:shd w:val="clear" w:color="auto" w:fill="FFFFFF"/>
          </w:tcPr>
          <w:p w14:paraId="5B1617D9"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799DB459"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690" w:type="dxa"/>
            <w:shd w:val="clear" w:color="auto" w:fill="FFFFFF"/>
          </w:tcPr>
          <w:p w14:paraId="321CB657"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449" w:type="dxa"/>
            <w:shd w:val="clear" w:color="auto" w:fill="FFFFFF"/>
          </w:tcPr>
          <w:p w14:paraId="128BF2C3"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1DECDD70"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22F7C6D0"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3"/>
            <w:shd w:val="clear" w:color="auto" w:fill="FFFFFF"/>
          </w:tcPr>
          <w:p w14:paraId="1692EB16"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69" w:type="dxa"/>
            <w:gridSpan w:val="3"/>
            <w:shd w:val="clear" w:color="auto" w:fill="FFFFFF"/>
          </w:tcPr>
          <w:p w14:paraId="1D517673"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5939C9E1"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1902AE1C"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16DE14D5"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1547" w:type="dxa"/>
            <w:gridSpan w:val="4"/>
            <w:shd w:val="clear" w:color="auto" w:fill="FFFFFF"/>
          </w:tcPr>
          <w:p w14:paraId="60D1ECBE"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r>
      <w:tr w:rsidR="009D3183" w:rsidRPr="00372ACD" w14:paraId="106824A1" w14:textId="77777777" w:rsidTr="009D3183">
        <w:trPr>
          <w:trHeight w:val="330"/>
        </w:trPr>
        <w:tc>
          <w:tcPr>
            <w:tcW w:w="3133" w:type="dxa"/>
            <w:gridSpan w:val="4"/>
            <w:shd w:val="clear" w:color="auto" w:fill="FFFFFF"/>
            <w:vAlign w:val="center"/>
          </w:tcPr>
          <w:p w14:paraId="33CEF364" w14:textId="77777777" w:rsidR="002D2BB7" w:rsidRPr="00372ACD" w:rsidRDefault="002D2BB7" w:rsidP="002D2BB7">
            <w:pPr>
              <w:spacing w:before="120" w:after="120" w:line="240" w:lineRule="auto"/>
              <w:rPr>
                <w:rFonts w:ascii="Times New Roman" w:hAnsi="Times New Roman"/>
                <w:color w:val="000000"/>
              </w:rPr>
            </w:pPr>
            <w:r w:rsidRPr="00372ACD">
              <w:rPr>
                <w:rFonts w:ascii="Times New Roman" w:hAnsi="Times New Roman"/>
                <w:b/>
                <w:color w:val="000000"/>
              </w:rPr>
              <w:t>Wydatki ogółem</w:t>
            </w:r>
          </w:p>
        </w:tc>
        <w:tc>
          <w:tcPr>
            <w:tcW w:w="569" w:type="dxa"/>
            <w:gridSpan w:val="2"/>
            <w:shd w:val="clear" w:color="auto" w:fill="FFFFFF"/>
          </w:tcPr>
          <w:p w14:paraId="255C1CB8" w14:textId="22E14AAF"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0,44</w:t>
            </w:r>
          </w:p>
        </w:tc>
        <w:tc>
          <w:tcPr>
            <w:tcW w:w="570" w:type="dxa"/>
            <w:gridSpan w:val="2"/>
            <w:shd w:val="clear" w:color="auto" w:fill="FFFFFF"/>
          </w:tcPr>
          <w:p w14:paraId="59C68D11" w14:textId="1E7803DE"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1,51</w:t>
            </w:r>
          </w:p>
        </w:tc>
        <w:tc>
          <w:tcPr>
            <w:tcW w:w="690" w:type="dxa"/>
            <w:shd w:val="clear" w:color="auto" w:fill="FFFFFF"/>
          </w:tcPr>
          <w:p w14:paraId="311EB74B" w14:textId="14A93A95"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449" w:type="dxa"/>
            <w:shd w:val="clear" w:color="auto" w:fill="FFFFFF"/>
          </w:tcPr>
          <w:p w14:paraId="026A843A" w14:textId="481FB4C5"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70" w:type="dxa"/>
            <w:gridSpan w:val="2"/>
            <w:shd w:val="clear" w:color="auto" w:fill="FFFFFF"/>
          </w:tcPr>
          <w:p w14:paraId="4B5F5F97" w14:textId="20A62B6C"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70" w:type="dxa"/>
            <w:shd w:val="clear" w:color="auto" w:fill="FFFFFF"/>
          </w:tcPr>
          <w:p w14:paraId="24E2F861" w14:textId="7C157F30"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70" w:type="dxa"/>
            <w:gridSpan w:val="3"/>
            <w:shd w:val="clear" w:color="auto" w:fill="FFFFFF"/>
          </w:tcPr>
          <w:p w14:paraId="325F6786" w14:textId="66160E5E"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69" w:type="dxa"/>
            <w:gridSpan w:val="3"/>
            <w:shd w:val="clear" w:color="auto" w:fill="FFFFFF"/>
          </w:tcPr>
          <w:p w14:paraId="111341B2" w14:textId="469B5D5E"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70" w:type="dxa"/>
            <w:shd w:val="clear" w:color="auto" w:fill="FFFFFF"/>
          </w:tcPr>
          <w:p w14:paraId="2ACBFE1E" w14:textId="2D3EB193"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70" w:type="dxa"/>
            <w:gridSpan w:val="2"/>
            <w:shd w:val="clear" w:color="auto" w:fill="FFFFFF"/>
          </w:tcPr>
          <w:p w14:paraId="6EE07E11" w14:textId="602685B9"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70" w:type="dxa"/>
            <w:shd w:val="clear" w:color="auto" w:fill="FFFFFF"/>
          </w:tcPr>
          <w:p w14:paraId="355142B8" w14:textId="6D082017"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1547" w:type="dxa"/>
            <w:gridSpan w:val="4"/>
            <w:shd w:val="clear" w:color="auto" w:fill="FFFFFF"/>
          </w:tcPr>
          <w:p w14:paraId="09796018" w14:textId="3F1A85D1"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26,35</w:t>
            </w:r>
          </w:p>
        </w:tc>
      </w:tr>
      <w:tr w:rsidR="009D3183" w:rsidRPr="00372ACD" w14:paraId="028F59EC" w14:textId="77777777" w:rsidTr="009D3183">
        <w:trPr>
          <w:trHeight w:val="330"/>
        </w:trPr>
        <w:tc>
          <w:tcPr>
            <w:tcW w:w="3133" w:type="dxa"/>
            <w:gridSpan w:val="4"/>
            <w:shd w:val="clear" w:color="auto" w:fill="FFFFFF"/>
            <w:vAlign w:val="center"/>
          </w:tcPr>
          <w:p w14:paraId="0651F8E7" w14:textId="77777777" w:rsidR="002D2BB7" w:rsidRPr="00372ACD" w:rsidRDefault="002D2BB7" w:rsidP="002D2BB7">
            <w:pPr>
              <w:spacing w:before="120" w:after="120" w:line="240" w:lineRule="auto"/>
              <w:rPr>
                <w:rFonts w:ascii="Times New Roman" w:hAnsi="Times New Roman"/>
                <w:color w:val="000000"/>
              </w:rPr>
            </w:pPr>
            <w:r w:rsidRPr="00372ACD">
              <w:rPr>
                <w:rFonts w:ascii="Times New Roman" w:hAnsi="Times New Roman"/>
                <w:color w:val="000000"/>
              </w:rPr>
              <w:t>budżet państwa</w:t>
            </w:r>
          </w:p>
        </w:tc>
        <w:tc>
          <w:tcPr>
            <w:tcW w:w="569" w:type="dxa"/>
            <w:gridSpan w:val="2"/>
            <w:shd w:val="clear" w:color="auto" w:fill="FFFFFF"/>
          </w:tcPr>
          <w:p w14:paraId="11C6632E" w14:textId="6734CCF2"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0,44</w:t>
            </w:r>
          </w:p>
        </w:tc>
        <w:tc>
          <w:tcPr>
            <w:tcW w:w="570" w:type="dxa"/>
            <w:gridSpan w:val="2"/>
            <w:shd w:val="clear" w:color="auto" w:fill="FFFFFF"/>
          </w:tcPr>
          <w:p w14:paraId="02D7841A" w14:textId="022973D5"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1,51</w:t>
            </w:r>
          </w:p>
        </w:tc>
        <w:tc>
          <w:tcPr>
            <w:tcW w:w="690" w:type="dxa"/>
            <w:shd w:val="clear" w:color="auto" w:fill="FFFFFF"/>
          </w:tcPr>
          <w:p w14:paraId="20F38940" w14:textId="70991BFB"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449" w:type="dxa"/>
            <w:shd w:val="clear" w:color="auto" w:fill="FFFFFF"/>
          </w:tcPr>
          <w:p w14:paraId="39E531BF" w14:textId="6FF5CDA4"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70" w:type="dxa"/>
            <w:gridSpan w:val="2"/>
            <w:shd w:val="clear" w:color="auto" w:fill="FFFFFF"/>
          </w:tcPr>
          <w:p w14:paraId="28B24088" w14:textId="5BDB123B"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70" w:type="dxa"/>
            <w:shd w:val="clear" w:color="auto" w:fill="FFFFFF"/>
          </w:tcPr>
          <w:p w14:paraId="59627A92" w14:textId="5B01CE4C"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70" w:type="dxa"/>
            <w:gridSpan w:val="3"/>
            <w:shd w:val="clear" w:color="auto" w:fill="FFFFFF"/>
          </w:tcPr>
          <w:p w14:paraId="320512B9" w14:textId="034D2462"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69" w:type="dxa"/>
            <w:gridSpan w:val="3"/>
            <w:shd w:val="clear" w:color="auto" w:fill="FFFFFF"/>
          </w:tcPr>
          <w:p w14:paraId="07AC1B54" w14:textId="330DD080"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70" w:type="dxa"/>
            <w:shd w:val="clear" w:color="auto" w:fill="FFFFFF"/>
          </w:tcPr>
          <w:p w14:paraId="70A10A01" w14:textId="52D393F7" w:rsidR="002D2BB7" w:rsidRPr="00372ACD" w:rsidRDefault="002D2BB7" w:rsidP="002D2BB7">
            <w:pPr>
              <w:spacing w:before="120" w:after="120" w:line="240" w:lineRule="auto"/>
              <w:rPr>
                <w:rFonts w:ascii="Times New Roman" w:hAnsi="Times New Roman"/>
                <w:sz w:val="21"/>
                <w:szCs w:val="21"/>
              </w:rPr>
            </w:pPr>
            <w:r>
              <w:rPr>
                <w:rFonts w:ascii="Times New Roman" w:hAnsi="Times New Roman"/>
                <w:sz w:val="21"/>
                <w:szCs w:val="21"/>
              </w:rPr>
              <w:t>3,05</w:t>
            </w:r>
          </w:p>
        </w:tc>
        <w:tc>
          <w:tcPr>
            <w:tcW w:w="570" w:type="dxa"/>
            <w:gridSpan w:val="2"/>
            <w:shd w:val="clear" w:color="auto" w:fill="FFFFFF"/>
          </w:tcPr>
          <w:p w14:paraId="6D09B3CF" w14:textId="24301F76"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70" w:type="dxa"/>
            <w:shd w:val="clear" w:color="auto" w:fill="FFFFFF"/>
          </w:tcPr>
          <w:p w14:paraId="2843F853" w14:textId="1C959B9D" w:rsidR="002D2BB7" w:rsidRPr="00372ACD" w:rsidRDefault="002D2BB7" w:rsidP="002D2BB7">
            <w:pPr>
              <w:spacing w:before="120" w:after="120" w:line="240" w:lineRule="auto"/>
              <w:rPr>
                <w:rFonts w:ascii="Times New Roman" w:hAnsi="Times New Roman"/>
                <w:sz w:val="21"/>
                <w:szCs w:val="21"/>
              </w:rPr>
            </w:pPr>
            <w:r>
              <w:rPr>
                <w:rFonts w:ascii="Times New Roman" w:hAnsi="Times New Roman"/>
                <w:sz w:val="21"/>
                <w:szCs w:val="21"/>
              </w:rPr>
              <w:t>3,05</w:t>
            </w:r>
          </w:p>
        </w:tc>
        <w:tc>
          <w:tcPr>
            <w:tcW w:w="1547" w:type="dxa"/>
            <w:gridSpan w:val="4"/>
            <w:shd w:val="clear" w:color="auto" w:fill="FFFFFF"/>
          </w:tcPr>
          <w:p w14:paraId="529A3FD3" w14:textId="10FB75E4"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26,35</w:t>
            </w:r>
          </w:p>
        </w:tc>
      </w:tr>
      <w:tr w:rsidR="009D3183" w:rsidRPr="00676B47" w14:paraId="2B7066FE" w14:textId="77777777" w:rsidTr="009D3183">
        <w:trPr>
          <w:trHeight w:val="351"/>
        </w:trPr>
        <w:tc>
          <w:tcPr>
            <w:tcW w:w="3133" w:type="dxa"/>
            <w:gridSpan w:val="4"/>
            <w:shd w:val="clear" w:color="auto" w:fill="FFFFFF"/>
            <w:vAlign w:val="center"/>
          </w:tcPr>
          <w:p w14:paraId="50796529"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color w:val="000000"/>
              </w:rPr>
              <w:t>JST</w:t>
            </w:r>
          </w:p>
        </w:tc>
        <w:tc>
          <w:tcPr>
            <w:tcW w:w="569" w:type="dxa"/>
            <w:gridSpan w:val="2"/>
            <w:shd w:val="clear" w:color="auto" w:fill="FFFFFF"/>
          </w:tcPr>
          <w:p w14:paraId="5C2AB91A"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6E0BF7CE"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690" w:type="dxa"/>
            <w:shd w:val="clear" w:color="auto" w:fill="FFFFFF"/>
          </w:tcPr>
          <w:p w14:paraId="5C2E801D"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449" w:type="dxa"/>
            <w:shd w:val="clear" w:color="auto" w:fill="FFFFFF"/>
          </w:tcPr>
          <w:p w14:paraId="7EF5B01F"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3272A26E"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72CE1187"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3"/>
            <w:shd w:val="clear" w:color="auto" w:fill="FFFFFF"/>
          </w:tcPr>
          <w:p w14:paraId="66835164"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69" w:type="dxa"/>
            <w:gridSpan w:val="3"/>
            <w:shd w:val="clear" w:color="auto" w:fill="FFFFFF"/>
          </w:tcPr>
          <w:p w14:paraId="56D65227"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771A806D"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4EBDC2C5"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60E5CC11"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1547" w:type="dxa"/>
            <w:gridSpan w:val="4"/>
            <w:shd w:val="clear" w:color="auto" w:fill="FFFFFF"/>
          </w:tcPr>
          <w:p w14:paraId="6AD29379"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r>
      <w:tr w:rsidR="009D3183" w:rsidRPr="00676B47" w14:paraId="258C3E16" w14:textId="77777777" w:rsidTr="009D3183">
        <w:trPr>
          <w:trHeight w:val="351"/>
        </w:trPr>
        <w:tc>
          <w:tcPr>
            <w:tcW w:w="3133" w:type="dxa"/>
            <w:gridSpan w:val="4"/>
            <w:shd w:val="clear" w:color="auto" w:fill="FFFFFF"/>
            <w:vAlign w:val="center"/>
          </w:tcPr>
          <w:p w14:paraId="122BF69E"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color w:val="000000"/>
              </w:rPr>
              <w:t>pozostałe jednostki (oddzielnie)</w:t>
            </w:r>
          </w:p>
        </w:tc>
        <w:tc>
          <w:tcPr>
            <w:tcW w:w="569" w:type="dxa"/>
            <w:gridSpan w:val="2"/>
            <w:shd w:val="clear" w:color="auto" w:fill="FFFFFF"/>
          </w:tcPr>
          <w:p w14:paraId="3BA0C4CB"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21AA7ED5"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690" w:type="dxa"/>
            <w:shd w:val="clear" w:color="auto" w:fill="FFFFFF"/>
          </w:tcPr>
          <w:p w14:paraId="24D0781D"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449" w:type="dxa"/>
            <w:shd w:val="clear" w:color="auto" w:fill="FFFFFF"/>
          </w:tcPr>
          <w:p w14:paraId="6C9CB5FE"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52FEB9B9"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1127D024"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3"/>
            <w:shd w:val="clear" w:color="auto" w:fill="FFFFFF"/>
          </w:tcPr>
          <w:p w14:paraId="3F68B810"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69" w:type="dxa"/>
            <w:gridSpan w:val="3"/>
            <w:shd w:val="clear" w:color="auto" w:fill="FFFFFF"/>
          </w:tcPr>
          <w:p w14:paraId="2F6A267D"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165359BC"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16A65059"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05653203"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1547" w:type="dxa"/>
            <w:gridSpan w:val="4"/>
            <w:shd w:val="clear" w:color="auto" w:fill="FFFFFF"/>
          </w:tcPr>
          <w:p w14:paraId="163C621A"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r>
      <w:tr w:rsidR="009D3183" w:rsidRPr="00676B47" w14:paraId="02585B4A" w14:textId="77777777" w:rsidTr="009D3183">
        <w:trPr>
          <w:trHeight w:val="360"/>
        </w:trPr>
        <w:tc>
          <w:tcPr>
            <w:tcW w:w="3133" w:type="dxa"/>
            <w:gridSpan w:val="4"/>
            <w:shd w:val="clear" w:color="auto" w:fill="FFFFFF"/>
            <w:vAlign w:val="center"/>
          </w:tcPr>
          <w:p w14:paraId="1036A624" w14:textId="77777777" w:rsidR="002D2BB7" w:rsidRPr="00676B47" w:rsidRDefault="002D2BB7" w:rsidP="002D2BB7">
            <w:pPr>
              <w:spacing w:before="120" w:after="120" w:line="240" w:lineRule="auto"/>
              <w:rPr>
                <w:rFonts w:ascii="Times New Roman" w:hAnsi="Times New Roman"/>
                <w:color w:val="000000"/>
              </w:rPr>
            </w:pPr>
            <w:r w:rsidRPr="00676B47">
              <w:rPr>
                <w:rFonts w:ascii="Times New Roman" w:hAnsi="Times New Roman"/>
                <w:b/>
                <w:color w:val="000000"/>
              </w:rPr>
              <w:t>Saldo ogółem</w:t>
            </w:r>
          </w:p>
        </w:tc>
        <w:tc>
          <w:tcPr>
            <w:tcW w:w="569" w:type="dxa"/>
            <w:gridSpan w:val="2"/>
            <w:shd w:val="clear" w:color="auto" w:fill="FFFFFF"/>
          </w:tcPr>
          <w:p w14:paraId="309B5D0A" w14:textId="76E3FA61"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1B9065E2" w14:textId="534D08FF"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0,44</w:t>
            </w:r>
          </w:p>
        </w:tc>
        <w:tc>
          <w:tcPr>
            <w:tcW w:w="570" w:type="dxa"/>
            <w:gridSpan w:val="2"/>
            <w:shd w:val="clear" w:color="auto" w:fill="FFFFFF"/>
          </w:tcPr>
          <w:p w14:paraId="4F9A500D" w14:textId="394DAC7D"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0DA1486D" w14:textId="6DFDEB05"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1,51</w:t>
            </w:r>
          </w:p>
        </w:tc>
        <w:tc>
          <w:tcPr>
            <w:tcW w:w="690" w:type="dxa"/>
            <w:shd w:val="clear" w:color="auto" w:fill="FFFFFF"/>
          </w:tcPr>
          <w:p w14:paraId="2082DEE9" w14:textId="73DF1CDC"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7F642F59" w14:textId="57DC185E"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3,05</w:t>
            </w:r>
          </w:p>
        </w:tc>
        <w:tc>
          <w:tcPr>
            <w:tcW w:w="449" w:type="dxa"/>
            <w:shd w:val="clear" w:color="auto" w:fill="FFFFFF"/>
          </w:tcPr>
          <w:p w14:paraId="54E8477C" w14:textId="15FA012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41795A8D" w14:textId="6E0B5648"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3,05</w:t>
            </w:r>
          </w:p>
        </w:tc>
        <w:tc>
          <w:tcPr>
            <w:tcW w:w="570" w:type="dxa"/>
            <w:gridSpan w:val="2"/>
            <w:shd w:val="clear" w:color="auto" w:fill="FFFFFF"/>
          </w:tcPr>
          <w:p w14:paraId="67FD5BBD" w14:textId="330AF409"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67939861" w14:textId="7DB551C0"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3,05</w:t>
            </w:r>
          </w:p>
        </w:tc>
        <w:tc>
          <w:tcPr>
            <w:tcW w:w="570" w:type="dxa"/>
            <w:shd w:val="clear" w:color="auto" w:fill="FFFFFF"/>
          </w:tcPr>
          <w:p w14:paraId="2A3E9DFA" w14:textId="4640BFF5"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2449B42E" w14:textId="3F3F5131"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3,05</w:t>
            </w:r>
          </w:p>
        </w:tc>
        <w:tc>
          <w:tcPr>
            <w:tcW w:w="570" w:type="dxa"/>
            <w:gridSpan w:val="3"/>
            <w:shd w:val="clear" w:color="auto" w:fill="FFFFFF"/>
          </w:tcPr>
          <w:p w14:paraId="48C5F9EC" w14:textId="3D10E6CE"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3A92149D" w14:textId="6E119CFC"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3,05</w:t>
            </w:r>
          </w:p>
        </w:tc>
        <w:tc>
          <w:tcPr>
            <w:tcW w:w="569" w:type="dxa"/>
            <w:gridSpan w:val="3"/>
            <w:shd w:val="clear" w:color="auto" w:fill="FFFFFF"/>
          </w:tcPr>
          <w:p w14:paraId="55948A2F" w14:textId="4C734DA5"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112DA4F4" w14:textId="3E86080A"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3,05</w:t>
            </w:r>
          </w:p>
        </w:tc>
        <w:tc>
          <w:tcPr>
            <w:tcW w:w="570" w:type="dxa"/>
            <w:shd w:val="clear" w:color="auto" w:fill="FFFFFF"/>
          </w:tcPr>
          <w:p w14:paraId="10E0F0F7" w14:textId="7E76807D"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1F1DD6EB" w14:textId="2088E13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3,05</w:t>
            </w:r>
          </w:p>
        </w:tc>
        <w:tc>
          <w:tcPr>
            <w:tcW w:w="570" w:type="dxa"/>
            <w:gridSpan w:val="2"/>
            <w:shd w:val="clear" w:color="auto" w:fill="FFFFFF"/>
          </w:tcPr>
          <w:p w14:paraId="078E1F3D" w14:textId="232C3B8A"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56CACAA3" w14:textId="72511769"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3,05</w:t>
            </w:r>
          </w:p>
        </w:tc>
        <w:tc>
          <w:tcPr>
            <w:tcW w:w="570" w:type="dxa"/>
            <w:shd w:val="clear" w:color="auto" w:fill="FFFFFF"/>
          </w:tcPr>
          <w:p w14:paraId="00F604A3" w14:textId="72F4E7FC"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3CCCC42E" w14:textId="791C7FEF"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3,05</w:t>
            </w:r>
          </w:p>
        </w:tc>
        <w:tc>
          <w:tcPr>
            <w:tcW w:w="1547" w:type="dxa"/>
            <w:gridSpan w:val="4"/>
            <w:shd w:val="clear" w:color="auto" w:fill="FFFFFF"/>
          </w:tcPr>
          <w:p w14:paraId="168EE0F2" w14:textId="54DA8391" w:rsidR="002D2BB7" w:rsidRPr="002D2BB7" w:rsidRDefault="002D2BB7" w:rsidP="002D2BB7">
            <w:pPr>
              <w:spacing w:before="120" w:after="120" w:line="240" w:lineRule="auto"/>
              <w:jc w:val="center"/>
              <w:rPr>
                <w:rFonts w:ascii="Times New Roman" w:hAnsi="Times New Roman"/>
              </w:rPr>
            </w:pPr>
            <w:r>
              <w:rPr>
                <w:rFonts w:ascii="Times New Roman" w:hAnsi="Times New Roman"/>
              </w:rPr>
              <w:t>-</w:t>
            </w:r>
            <w:r w:rsidRPr="002D2BB7">
              <w:rPr>
                <w:rFonts w:ascii="Times New Roman" w:hAnsi="Times New Roman"/>
              </w:rPr>
              <w:t xml:space="preserve"> 26,35</w:t>
            </w:r>
          </w:p>
        </w:tc>
      </w:tr>
      <w:tr w:rsidR="009D3183" w:rsidRPr="00676B47" w14:paraId="09A96F12" w14:textId="77777777" w:rsidTr="009D3183">
        <w:trPr>
          <w:trHeight w:val="360"/>
        </w:trPr>
        <w:tc>
          <w:tcPr>
            <w:tcW w:w="3133" w:type="dxa"/>
            <w:gridSpan w:val="4"/>
            <w:shd w:val="clear" w:color="auto" w:fill="FFFFFF"/>
            <w:vAlign w:val="center"/>
          </w:tcPr>
          <w:p w14:paraId="12B2E247" w14:textId="77777777" w:rsidR="002D2BB7" w:rsidRPr="00676B47" w:rsidRDefault="002D2BB7" w:rsidP="002D2BB7">
            <w:pPr>
              <w:spacing w:before="120" w:after="120" w:line="240" w:lineRule="auto"/>
              <w:rPr>
                <w:rFonts w:ascii="Times New Roman" w:hAnsi="Times New Roman"/>
                <w:color w:val="000000"/>
              </w:rPr>
            </w:pPr>
            <w:r w:rsidRPr="00676B47">
              <w:rPr>
                <w:rFonts w:ascii="Times New Roman" w:hAnsi="Times New Roman"/>
                <w:color w:val="000000"/>
              </w:rPr>
              <w:t>budżet państwa</w:t>
            </w:r>
          </w:p>
        </w:tc>
        <w:tc>
          <w:tcPr>
            <w:tcW w:w="569" w:type="dxa"/>
            <w:gridSpan w:val="2"/>
            <w:shd w:val="clear" w:color="auto" w:fill="FFFFFF"/>
          </w:tcPr>
          <w:p w14:paraId="3226E719" w14:textId="7777777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739F80B4" w14:textId="197C85F2" w:rsidR="002D2BB7" w:rsidRPr="00372ACD" w:rsidRDefault="002D2BB7" w:rsidP="002D2BB7">
            <w:pPr>
              <w:spacing w:before="120" w:after="120" w:line="240" w:lineRule="auto"/>
              <w:jc w:val="center"/>
              <w:rPr>
                <w:rFonts w:ascii="Times New Roman" w:hAnsi="Times New Roman"/>
                <w:sz w:val="21"/>
                <w:szCs w:val="21"/>
              </w:rPr>
            </w:pPr>
            <w:r w:rsidRPr="002D2BB7">
              <w:rPr>
                <w:rFonts w:ascii="Times New Roman" w:hAnsi="Times New Roman"/>
              </w:rPr>
              <w:t>0,44</w:t>
            </w:r>
          </w:p>
        </w:tc>
        <w:tc>
          <w:tcPr>
            <w:tcW w:w="570" w:type="dxa"/>
            <w:gridSpan w:val="2"/>
            <w:shd w:val="clear" w:color="auto" w:fill="FFFFFF"/>
          </w:tcPr>
          <w:p w14:paraId="707E8837" w14:textId="7777777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4919721A" w14:textId="413CA4AF" w:rsidR="002D2BB7" w:rsidRPr="00372ACD" w:rsidRDefault="002D2BB7" w:rsidP="002D2BB7">
            <w:pPr>
              <w:spacing w:before="120" w:after="120" w:line="240" w:lineRule="auto"/>
              <w:jc w:val="center"/>
              <w:rPr>
                <w:rFonts w:ascii="Times New Roman" w:hAnsi="Times New Roman"/>
                <w:sz w:val="21"/>
                <w:szCs w:val="21"/>
              </w:rPr>
            </w:pPr>
            <w:r w:rsidRPr="002D2BB7">
              <w:rPr>
                <w:rFonts w:ascii="Times New Roman" w:hAnsi="Times New Roman"/>
              </w:rPr>
              <w:t>1,51</w:t>
            </w:r>
          </w:p>
        </w:tc>
        <w:tc>
          <w:tcPr>
            <w:tcW w:w="690" w:type="dxa"/>
            <w:shd w:val="clear" w:color="auto" w:fill="FFFFFF"/>
          </w:tcPr>
          <w:p w14:paraId="1FB754D6" w14:textId="7777777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703B1AE5" w14:textId="573E585A" w:rsidR="002D2BB7" w:rsidRPr="00372ACD" w:rsidRDefault="002D2BB7" w:rsidP="002D2BB7">
            <w:pPr>
              <w:spacing w:before="120" w:after="120" w:line="240" w:lineRule="auto"/>
              <w:jc w:val="center"/>
              <w:rPr>
                <w:rFonts w:ascii="Times New Roman" w:hAnsi="Times New Roman"/>
                <w:sz w:val="21"/>
                <w:szCs w:val="21"/>
              </w:rPr>
            </w:pPr>
            <w:r w:rsidRPr="002D2BB7">
              <w:rPr>
                <w:rFonts w:ascii="Times New Roman" w:hAnsi="Times New Roman"/>
              </w:rPr>
              <w:t>3,05</w:t>
            </w:r>
          </w:p>
        </w:tc>
        <w:tc>
          <w:tcPr>
            <w:tcW w:w="449" w:type="dxa"/>
            <w:shd w:val="clear" w:color="auto" w:fill="FFFFFF"/>
          </w:tcPr>
          <w:p w14:paraId="0E21EFC3" w14:textId="7777777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2683C006" w14:textId="46F7B2A7" w:rsidR="002D2BB7" w:rsidRPr="00372ACD" w:rsidRDefault="002D2BB7" w:rsidP="002D2BB7">
            <w:pPr>
              <w:spacing w:before="120" w:after="120" w:line="240" w:lineRule="auto"/>
              <w:jc w:val="center"/>
              <w:rPr>
                <w:rFonts w:ascii="Times New Roman" w:hAnsi="Times New Roman"/>
                <w:sz w:val="21"/>
                <w:szCs w:val="21"/>
              </w:rPr>
            </w:pPr>
            <w:r w:rsidRPr="002D2BB7">
              <w:rPr>
                <w:rFonts w:ascii="Times New Roman" w:hAnsi="Times New Roman"/>
              </w:rPr>
              <w:t>3,05</w:t>
            </w:r>
          </w:p>
        </w:tc>
        <w:tc>
          <w:tcPr>
            <w:tcW w:w="570" w:type="dxa"/>
            <w:gridSpan w:val="2"/>
            <w:shd w:val="clear" w:color="auto" w:fill="FFFFFF"/>
          </w:tcPr>
          <w:p w14:paraId="7C8BA8F2" w14:textId="7777777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276A7156" w14:textId="14DD4DEB" w:rsidR="002D2BB7" w:rsidRPr="00372ACD" w:rsidRDefault="002D2BB7" w:rsidP="002D2BB7">
            <w:pPr>
              <w:spacing w:before="120" w:after="120" w:line="240" w:lineRule="auto"/>
              <w:jc w:val="center"/>
              <w:rPr>
                <w:rFonts w:ascii="Times New Roman" w:hAnsi="Times New Roman"/>
                <w:sz w:val="21"/>
                <w:szCs w:val="21"/>
              </w:rPr>
            </w:pPr>
            <w:r w:rsidRPr="002D2BB7">
              <w:rPr>
                <w:rFonts w:ascii="Times New Roman" w:hAnsi="Times New Roman"/>
              </w:rPr>
              <w:t>3,05</w:t>
            </w:r>
          </w:p>
        </w:tc>
        <w:tc>
          <w:tcPr>
            <w:tcW w:w="570" w:type="dxa"/>
            <w:shd w:val="clear" w:color="auto" w:fill="FFFFFF"/>
          </w:tcPr>
          <w:p w14:paraId="4FC643AD" w14:textId="7777777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398AAAD6" w14:textId="041F16F2" w:rsidR="002D2BB7" w:rsidRPr="00372ACD" w:rsidRDefault="002D2BB7" w:rsidP="002D2BB7">
            <w:pPr>
              <w:spacing w:before="120" w:after="120" w:line="240" w:lineRule="auto"/>
              <w:jc w:val="center"/>
              <w:rPr>
                <w:rFonts w:ascii="Times New Roman" w:hAnsi="Times New Roman"/>
                <w:sz w:val="21"/>
                <w:szCs w:val="21"/>
              </w:rPr>
            </w:pPr>
            <w:r w:rsidRPr="002D2BB7">
              <w:rPr>
                <w:rFonts w:ascii="Times New Roman" w:hAnsi="Times New Roman"/>
              </w:rPr>
              <w:t>3,05</w:t>
            </w:r>
          </w:p>
        </w:tc>
        <w:tc>
          <w:tcPr>
            <w:tcW w:w="570" w:type="dxa"/>
            <w:gridSpan w:val="3"/>
            <w:shd w:val="clear" w:color="auto" w:fill="FFFFFF"/>
          </w:tcPr>
          <w:p w14:paraId="5CBC91E6" w14:textId="7777777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17C8AF3B" w14:textId="49361DCA" w:rsidR="002D2BB7" w:rsidRPr="00372ACD" w:rsidRDefault="002D2BB7" w:rsidP="002D2BB7">
            <w:pPr>
              <w:spacing w:before="120" w:after="120" w:line="240" w:lineRule="auto"/>
              <w:jc w:val="center"/>
              <w:rPr>
                <w:rFonts w:ascii="Times New Roman" w:hAnsi="Times New Roman"/>
                <w:sz w:val="21"/>
                <w:szCs w:val="21"/>
              </w:rPr>
            </w:pPr>
            <w:r w:rsidRPr="002D2BB7">
              <w:rPr>
                <w:rFonts w:ascii="Times New Roman" w:hAnsi="Times New Roman"/>
              </w:rPr>
              <w:t>3,05</w:t>
            </w:r>
          </w:p>
        </w:tc>
        <w:tc>
          <w:tcPr>
            <w:tcW w:w="569" w:type="dxa"/>
            <w:gridSpan w:val="3"/>
            <w:shd w:val="clear" w:color="auto" w:fill="FFFFFF"/>
          </w:tcPr>
          <w:p w14:paraId="71A42B5C" w14:textId="7777777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08F73BF6" w14:textId="42206088" w:rsidR="002D2BB7" w:rsidRPr="00372ACD" w:rsidRDefault="002D2BB7" w:rsidP="002D2BB7">
            <w:pPr>
              <w:spacing w:before="120" w:after="120" w:line="240" w:lineRule="auto"/>
              <w:jc w:val="center"/>
              <w:rPr>
                <w:rFonts w:ascii="Times New Roman" w:hAnsi="Times New Roman"/>
                <w:sz w:val="21"/>
                <w:szCs w:val="21"/>
              </w:rPr>
            </w:pPr>
            <w:r w:rsidRPr="002D2BB7">
              <w:rPr>
                <w:rFonts w:ascii="Times New Roman" w:hAnsi="Times New Roman"/>
              </w:rPr>
              <w:t>3,05</w:t>
            </w:r>
          </w:p>
        </w:tc>
        <w:tc>
          <w:tcPr>
            <w:tcW w:w="570" w:type="dxa"/>
            <w:shd w:val="clear" w:color="auto" w:fill="FFFFFF"/>
          </w:tcPr>
          <w:p w14:paraId="5833062D" w14:textId="7777777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0FC3F176" w14:textId="3880DADE" w:rsidR="002D2BB7" w:rsidRPr="00372ACD" w:rsidRDefault="002D2BB7" w:rsidP="002D2BB7">
            <w:pPr>
              <w:spacing w:before="120" w:after="120" w:line="240" w:lineRule="auto"/>
              <w:jc w:val="center"/>
              <w:rPr>
                <w:rFonts w:ascii="Times New Roman" w:hAnsi="Times New Roman"/>
                <w:sz w:val="21"/>
                <w:szCs w:val="21"/>
              </w:rPr>
            </w:pPr>
            <w:r w:rsidRPr="002D2BB7">
              <w:rPr>
                <w:rFonts w:ascii="Times New Roman" w:hAnsi="Times New Roman"/>
              </w:rPr>
              <w:t>3,05</w:t>
            </w:r>
          </w:p>
        </w:tc>
        <w:tc>
          <w:tcPr>
            <w:tcW w:w="570" w:type="dxa"/>
            <w:gridSpan w:val="2"/>
            <w:shd w:val="clear" w:color="auto" w:fill="FFFFFF"/>
          </w:tcPr>
          <w:p w14:paraId="76FBC262" w14:textId="7777777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6B12EBF8" w14:textId="335D1281" w:rsidR="002D2BB7" w:rsidRPr="00372ACD" w:rsidRDefault="002D2BB7" w:rsidP="002D2BB7">
            <w:pPr>
              <w:spacing w:before="120" w:after="120" w:line="240" w:lineRule="auto"/>
              <w:jc w:val="center"/>
              <w:rPr>
                <w:rFonts w:ascii="Times New Roman" w:hAnsi="Times New Roman"/>
                <w:sz w:val="21"/>
                <w:szCs w:val="21"/>
              </w:rPr>
            </w:pPr>
            <w:r w:rsidRPr="002D2BB7">
              <w:rPr>
                <w:rFonts w:ascii="Times New Roman" w:hAnsi="Times New Roman"/>
              </w:rPr>
              <w:t>3,05</w:t>
            </w:r>
          </w:p>
        </w:tc>
        <w:tc>
          <w:tcPr>
            <w:tcW w:w="570" w:type="dxa"/>
            <w:shd w:val="clear" w:color="auto" w:fill="FFFFFF"/>
          </w:tcPr>
          <w:p w14:paraId="30FED19F" w14:textId="7777777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4FF37A76" w14:textId="3ABC8D90" w:rsidR="002D2BB7" w:rsidRPr="00372ACD" w:rsidRDefault="002D2BB7" w:rsidP="002D2BB7">
            <w:pPr>
              <w:spacing w:before="120" w:after="120" w:line="240" w:lineRule="auto"/>
              <w:jc w:val="center"/>
              <w:rPr>
                <w:rFonts w:ascii="Times New Roman" w:hAnsi="Times New Roman"/>
                <w:sz w:val="21"/>
                <w:szCs w:val="21"/>
              </w:rPr>
            </w:pPr>
            <w:r w:rsidRPr="002D2BB7">
              <w:rPr>
                <w:rFonts w:ascii="Times New Roman" w:hAnsi="Times New Roman"/>
              </w:rPr>
              <w:t>3,05</w:t>
            </w:r>
          </w:p>
        </w:tc>
        <w:tc>
          <w:tcPr>
            <w:tcW w:w="1547" w:type="dxa"/>
            <w:gridSpan w:val="4"/>
            <w:shd w:val="clear" w:color="auto" w:fill="FFFFFF"/>
          </w:tcPr>
          <w:p w14:paraId="4AADD3F6" w14:textId="1917A8D1"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rPr>
              <w:t>-</w:t>
            </w:r>
            <w:r w:rsidRPr="002D2BB7">
              <w:rPr>
                <w:rFonts w:ascii="Times New Roman" w:hAnsi="Times New Roman"/>
              </w:rPr>
              <w:t xml:space="preserve"> 26,35</w:t>
            </w:r>
          </w:p>
        </w:tc>
      </w:tr>
      <w:tr w:rsidR="009D3183" w:rsidRPr="00676B47" w14:paraId="53EEB523" w14:textId="77777777" w:rsidTr="009D3183">
        <w:trPr>
          <w:trHeight w:val="357"/>
        </w:trPr>
        <w:tc>
          <w:tcPr>
            <w:tcW w:w="3133" w:type="dxa"/>
            <w:gridSpan w:val="4"/>
            <w:shd w:val="clear" w:color="auto" w:fill="FFFFFF"/>
            <w:vAlign w:val="center"/>
          </w:tcPr>
          <w:p w14:paraId="4416ABD4"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color w:val="000000"/>
              </w:rPr>
              <w:t>JST</w:t>
            </w:r>
          </w:p>
        </w:tc>
        <w:tc>
          <w:tcPr>
            <w:tcW w:w="569" w:type="dxa"/>
            <w:gridSpan w:val="2"/>
            <w:shd w:val="clear" w:color="auto" w:fill="FFFFFF"/>
          </w:tcPr>
          <w:p w14:paraId="34CAB6E3"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5FD6F842"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690" w:type="dxa"/>
            <w:shd w:val="clear" w:color="auto" w:fill="FFFFFF"/>
          </w:tcPr>
          <w:p w14:paraId="54FED4FE"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449" w:type="dxa"/>
            <w:shd w:val="clear" w:color="auto" w:fill="FFFFFF"/>
          </w:tcPr>
          <w:p w14:paraId="4F3DE605"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14AE2E2D"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792E3E73"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3"/>
            <w:shd w:val="clear" w:color="auto" w:fill="FFFFFF"/>
          </w:tcPr>
          <w:p w14:paraId="7E1EB444"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69" w:type="dxa"/>
            <w:gridSpan w:val="3"/>
            <w:shd w:val="clear" w:color="auto" w:fill="FFFFFF"/>
          </w:tcPr>
          <w:p w14:paraId="7AF68385"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5E207808"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1EA9A858"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6DABFED9"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1547" w:type="dxa"/>
            <w:gridSpan w:val="4"/>
            <w:shd w:val="clear" w:color="auto" w:fill="FFFFFF"/>
          </w:tcPr>
          <w:p w14:paraId="7A5CC496"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r>
      <w:tr w:rsidR="009D3183" w:rsidRPr="00676B47" w14:paraId="5E9CFC12" w14:textId="77777777" w:rsidTr="009D3183">
        <w:trPr>
          <w:trHeight w:val="357"/>
        </w:trPr>
        <w:tc>
          <w:tcPr>
            <w:tcW w:w="3133" w:type="dxa"/>
            <w:gridSpan w:val="4"/>
            <w:shd w:val="clear" w:color="auto" w:fill="FFFFFF"/>
            <w:vAlign w:val="center"/>
          </w:tcPr>
          <w:p w14:paraId="07A7E94B"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color w:val="000000"/>
              </w:rPr>
              <w:t>pozostałe jednostki (oddzielnie)</w:t>
            </w:r>
          </w:p>
        </w:tc>
        <w:tc>
          <w:tcPr>
            <w:tcW w:w="569" w:type="dxa"/>
            <w:gridSpan w:val="2"/>
            <w:shd w:val="clear" w:color="auto" w:fill="FFFFFF"/>
          </w:tcPr>
          <w:p w14:paraId="4FAD9319"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c>
          <w:tcPr>
            <w:tcW w:w="570" w:type="dxa"/>
            <w:gridSpan w:val="2"/>
            <w:shd w:val="clear" w:color="auto" w:fill="FFFFFF"/>
          </w:tcPr>
          <w:p w14:paraId="50F11068"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c>
          <w:tcPr>
            <w:tcW w:w="690" w:type="dxa"/>
            <w:shd w:val="clear" w:color="auto" w:fill="FFFFFF"/>
          </w:tcPr>
          <w:p w14:paraId="4B0F35F4"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c>
          <w:tcPr>
            <w:tcW w:w="449" w:type="dxa"/>
            <w:shd w:val="clear" w:color="auto" w:fill="FFFFFF"/>
          </w:tcPr>
          <w:p w14:paraId="2195B91E"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c>
          <w:tcPr>
            <w:tcW w:w="570" w:type="dxa"/>
            <w:gridSpan w:val="2"/>
            <w:shd w:val="clear" w:color="auto" w:fill="FFFFFF"/>
          </w:tcPr>
          <w:p w14:paraId="07EB87D2"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c>
          <w:tcPr>
            <w:tcW w:w="570" w:type="dxa"/>
            <w:shd w:val="clear" w:color="auto" w:fill="FFFFFF"/>
          </w:tcPr>
          <w:p w14:paraId="71C6478C"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c>
          <w:tcPr>
            <w:tcW w:w="570" w:type="dxa"/>
            <w:gridSpan w:val="3"/>
            <w:shd w:val="clear" w:color="auto" w:fill="FFFFFF"/>
          </w:tcPr>
          <w:p w14:paraId="5EB3B1E8"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c>
          <w:tcPr>
            <w:tcW w:w="569" w:type="dxa"/>
            <w:gridSpan w:val="3"/>
            <w:shd w:val="clear" w:color="auto" w:fill="FFFFFF"/>
          </w:tcPr>
          <w:p w14:paraId="2EBCE86D"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c>
          <w:tcPr>
            <w:tcW w:w="570" w:type="dxa"/>
            <w:shd w:val="clear" w:color="auto" w:fill="FFFFFF"/>
          </w:tcPr>
          <w:p w14:paraId="202D5A97"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c>
          <w:tcPr>
            <w:tcW w:w="570" w:type="dxa"/>
            <w:gridSpan w:val="2"/>
            <w:shd w:val="clear" w:color="auto" w:fill="FFFFFF"/>
          </w:tcPr>
          <w:p w14:paraId="06F92727"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c>
          <w:tcPr>
            <w:tcW w:w="570" w:type="dxa"/>
            <w:shd w:val="clear" w:color="auto" w:fill="FFFFFF"/>
          </w:tcPr>
          <w:p w14:paraId="1F5FC3E9"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c>
          <w:tcPr>
            <w:tcW w:w="1547" w:type="dxa"/>
            <w:gridSpan w:val="4"/>
            <w:shd w:val="clear" w:color="auto" w:fill="FFFFFF"/>
          </w:tcPr>
          <w:p w14:paraId="37EB72B9"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r>
      <w:tr w:rsidR="00563BC5" w:rsidRPr="00676B47" w14:paraId="4AF37A33" w14:textId="77777777" w:rsidTr="009D3183">
        <w:trPr>
          <w:gridAfter w:val="1"/>
          <w:wAfter w:w="10" w:type="dxa"/>
          <w:trHeight w:val="348"/>
        </w:trPr>
        <w:tc>
          <w:tcPr>
            <w:tcW w:w="2243" w:type="dxa"/>
            <w:gridSpan w:val="2"/>
            <w:shd w:val="clear" w:color="auto" w:fill="FFFFFF"/>
            <w:vAlign w:val="center"/>
          </w:tcPr>
          <w:p w14:paraId="477F28B6"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color w:val="000000"/>
              </w:rPr>
              <w:t xml:space="preserve">Źródła finansowania </w:t>
            </w:r>
          </w:p>
        </w:tc>
        <w:tc>
          <w:tcPr>
            <w:tcW w:w="8694" w:type="dxa"/>
            <w:gridSpan w:val="24"/>
            <w:shd w:val="clear" w:color="auto" w:fill="FFFFFF"/>
            <w:vAlign w:val="center"/>
          </w:tcPr>
          <w:p w14:paraId="7006C66B" w14:textId="77777777" w:rsidR="00381D98" w:rsidRPr="00486915" w:rsidRDefault="00381D98" w:rsidP="00381D98">
            <w:pPr>
              <w:spacing w:line="240" w:lineRule="auto"/>
              <w:jc w:val="both"/>
              <w:rPr>
                <w:rFonts w:ascii="Times New Roman" w:hAnsi="Times New Roman"/>
                <w:color w:val="000000"/>
                <w:szCs w:val="21"/>
              </w:rPr>
            </w:pPr>
            <w:r w:rsidRPr="00486915">
              <w:rPr>
                <w:rFonts w:ascii="Times New Roman" w:hAnsi="Times New Roman"/>
                <w:color w:val="000000"/>
                <w:szCs w:val="21"/>
              </w:rPr>
              <w:t>Oszacowany koszt zostanie pokryty:</w:t>
            </w:r>
          </w:p>
          <w:p w14:paraId="4EF6FD38" w14:textId="1955F83D" w:rsidR="00381D98" w:rsidRPr="00EC1CB3" w:rsidRDefault="00381D98" w:rsidP="00381D98">
            <w:pPr>
              <w:numPr>
                <w:ilvl w:val="0"/>
                <w:numId w:val="24"/>
              </w:numPr>
              <w:spacing w:line="240" w:lineRule="auto"/>
              <w:ind w:left="425" w:hanging="425"/>
              <w:jc w:val="both"/>
              <w:rPr>
                <w:rFonts w:ascii="Times New Roman" w:hAnsi="Times New Roman"/>
                <w:spacing w:val="-2"/>
              </w:rPr>
            </w:pPr>
            <w:r w:rsidRPr="00EC1CB3">
              <w:rPr>
                <w:rFonts w:ascii="Times New Roman" w:hAnsi="Times New Roman"/>
                <w:spacing w:val="-2"/>
              </w:rPr>
              <w:lastRenderedPageBreak/>
              <w:t xml:space="preserve">w zakresie opracowania i wdrożenia podstawowej wersji oprogramowania systemu SOPAB w ramach projektu realizowanego ze środków </w:t>
            </w:r>
            <w:r>
              <w:rPr>
                <w:rFonts w:ascii="Times New Roman" w:hAnsi="Times New Roman"/>
                <w:spacing w:val="-2"/>
              </w:rPr>
              <w:t xml:space="preserve">Działania 2.2 </w:t>
            </w:r>
            <w:r w:rsidRPr="00EC1CB3">
              <w:rPr>
                <w:rFonts w:ascii="Times New Roman" w:hAnsi="Times New Roman"/>
                <w:spacing w:val="-2"/>
              </w:rPr>
              <w:t>Programu Operacyjnego Polska Cyfrowa</w:t>
            </w:r>
            <w:r>
              <w:rPr>
                <w:rFonts w:ascii="Times New Roman" w:hAnsi="Times New Roman"/>
                <w:spacing w:val="-2"/>
              </w:rPr>
              <w:t xml:space="preserve"> </w:t>
            </w:r>
            <w:r w:rsidRPr="0075251D">
              <w:rPr>
                <w:rFonts w:ascii="Times New Roman" w:hAnsi="Times New Roman"/>
                <w:spacing w:val="-2"/>
              </w:rPr>
              <w:t xml:space="preserve">„Cyfryzacja </w:t>
            </w:r>
            <w:r w:rsidRPr="0075251D">
              <w:rPr>
                <w:rFonts w:ascii="Times New Roman" w:hAnsi="Times New Roman"/>
                <w:bCs/>
              </w:rPr>
              <w:t xml:space="preserve">procesów </w:t>
            </w:r>
            <w:proofErr w:type="spellStart"/>
            <w:r w:rsidRPr="0075251D">
              <w:rPr>
                <w:rFonts w:ascii="Times New Roman" w:hAnsi="Times New Roman"/>
                <w:bCs/>
              </w:rPr>
              <w:t>back-office</w:t>
            </w:r>
            <w:proofErr w:type="spellEnd"/>
            <w:r w:rsidRPr="0075251D">
              <w:rPr>
                <w:rFonts w:ascii="Times New Roman" w:hAnsi="Times New Roman"/>
                <w:bCs/>
              </w:rPr>
              <w:t xml:space="preserve"> w administracji rządowej</w:t>
            </w:r>
            <w:r w:rsidR="00237EE5">
              <w:rPr>
                <w:rFonts w:cs="Arial"/>
                <w:bCs/>
              </w:rPr>
              <w:t>”</w:t>
            </w:r>
            <w:r w:rsidRPr="0075251D">
              <w:rPr>
                <w:rFonts w:ascii="Times New Roman" w:hAnsi="Times New Roman"/>
                <w:spacing w:val="-2"/>
              </w:rPr>
              <w:t>:</w:t>
            </w:r>
          </w:p>
          <w:p w14:paraId="745D1B0B" w14:textId="77777777" w:rsidR="00381D98" w:rsidRPr="00EC1CB3" w:rsidRDefault="00381D98" w:rsidP="00381D98">
            <w:pPr>
              <w:spacing w:line="240" w:lineRule="auto"/>
              <w:ind w:left="425"/>
              <w:jc w:val="both"/>
              <w:rPr>
                <w:rFonts w:ascii="Times New Roman" w:hAnsi="Times New Roman"/>
                <w:spacing w:val="-2"/>
              </w:rPr>
            </w:pPr>
            <w:r w:rsidRPr="00EC1CB3">
              <w:rPr>
                <w:rFonts w:ascii="Times New Roman" w:hAnsi="Times New Roman"/>
                <w:spacing w:val="-2"/>
              </w:rPr>
              <w:t>a)</w:t>
            </w:r>
            <w:r w:rsidRPr="00EC1CB3">
              <w:rPr>
                <w:rFonts w:ascii="Times New Roman" w:hAnsi="Times New Roman"/>
                <w:spacing w:val="-2"/>
              </w:rPr>
              <w:tab/>
              <w:t xml:space="preserve">84,63% </w:t>
            </w:r>
            <w:r>
              <w:rPr>
                <w:rFonts w:ascii="Times New Roman" w:hAnsi="Times New Roman"/>
                <w:spacing w:val="-2"/>
              </w:rPr>
              <w:t>–</w:t>
            </w:r>
            <w:r w:rsidRPr="00EC1CB3">
              <w:rPr>
                <w:rFonts w:ascii="Times New Roman" w:hAnsi="Times New Roman"/>
                <w:spacing w:val="-2"/>
              </w:rPr>
              <w:t xml:space="preserve"> dofinansowanie z ze środków UE</w:t>
            </w:r>
            <w:r>
              <w:rPr>
                <w:rFonts w:ascii="Times New Roman" w:hAnsi="Times New Roman"/>
                <w:spacing w:val="-2"/>
              </w:rPr>
              <w:t xml:space="preserve"> </w:t>
            </w:r>
            <w:r w:rsidRPr="0075251D">
              <w:rPr>
                <w:rFonts w:ascii="Times New Roman" w:hAnsi="Times New Roman"/>
                <w:spacing w:val="-2"/>
              </w:rPr>
              <w:t>–</w:t>
            </w:r>
            <w:r w:rsidRPr="0075251D">
              <w:rPr>
                <w:rFonts w:ascii="Times New Roman" w:hAnsi="Times New Roman"/>
                <w:bCs/>
              </w:rPr>
              <w:t>10 306 597,04</w:t>
            </w:r>
          </w:p>
          <w:p w14:paraId="32E35CB3" w14:textId="77777777" w:rsidR="00381D98" w:rsidRDefault="00381D98" w:rsidP="00381D98">
            <w:pPr>
              <w:spacing w:line="240" w:lineRule="auto"/>
              <w:ind w:left="425"/>
              <w:jc w:val="both"/>
              <w:rPr>
                <w:rFonts w:ascii="Times New Roman" w:hAnsi="Times New Roman"/>
                <w:spacing w:val="-2"/>
              </w:rPr>
            </w:pPr>
            <w:r w:rsidRPr="00EC1CB3">
              <w:rPr>
                <w:rFonts w:ascii="Times New Roman" w:hAnsi="Times New Roman"/>
                <w:spacing w:val="-2"/>
              </w:rPr>
              <w:t>b)</w:t>
            </w:r>
            <w:r w:rsidRPr="00EC1CB3">
              <w:rPr>
                <w:rFonts w:ascii="Times New Roman" w:hAnsi="Times New Roman"/>
                <w:spacing w:val="-2"/>
              </w:rPr>
              <w:tab/>
              <w:t xml:space="preserve">15,37% </w:t>
            </w:r>
            <w:r>
              <w:rPr>
                <w:rFonts w:ascii="Times New Roman" w:hAnsi="Times New Roman"/>
                <w:spacing w:val="-2"/>
              </w:rPr>
              <w:t>–</w:t>
            </w:r>
            <w:r w:rsidRPr="00EC1CB3">
              <w:rPr>
                <w:rFonts w:ascii="Times New Roman" w:hAnsi="Times New Roman"/>
                <w:spacing w:val="-2"/>
              </w:rPr>
              <w:t xml:space="preserve"> środki z budżetu państwa</w:t>
            </w:r>
            <w:r>
              <w:rPr>
                <w:rFonts w:ascii="Times New Roman" w:hAnsi="Times New Roman"/>
                <w:spacing w:val="-2"/>
              </w:rPr>
              <w:t xml:space="preserve"> – 1 871 823,2 zł</w:t>
            </w:r>
          </w:p>
          <w:p w14:paraId="5768017D" w14:textId="6B8B0899" w:rsidR="00381D98" w:rsidRPr="00EC1CB3" w:rsidRDefault="00381D98" w:rsidP="00381D98">
            <w:pPr>
              <w:spacing w:line="240" w:lineRule="auto"/>
              <w:ind w:left="425"/>
              <w:jc w:val="both"/>
              <w:rPr>
                <w:rFonts w:ascii="Times New Roman" w:hAnsi="Times New Roman"/>
                <w:spacing w:val="-2"/>
              </w:rPr>
            </w:pPr>
            <w:r>
              <w:rPr>
                <w:rFonts w:ascii="Times New Roman" w:hAnsi="Times New Roman"/>
                <w:spacing w:val="-2"/>
              </w:rPr>
              <w:t xml:space="preserve">Łącznie </w:t>
            </w:r>
            <w:r w:rsidRPr="005626BC">
              <w:rPr>
                <w:rFonts w:ascii="Times New Roman" w:hAnsi="Times New Roman"/>
                <w:spacing w:val="-2"/>
              </w:rPr>
              <w:t>12</w:t>
            </w:r>
            <w:r>
              <w:rPr>
                <w:rFonts w:ascii="Times New Roman" w:hAnsi="Times New Roman"/>
                <w:spacing w:val="-2"/>
              </w:rPr>
              <w:t xml:space="preserve"> </w:t>
            </w:r>
            <w:r w:rsidRPr="005626BC">
              <w:rPr>
                <w:rFonts w:ascii="Times New Roman" w:hAnsi="Times New Roman"/>
                <w:spacing w:val="-2"/>
              </w:rPr>
              <w:t>178420,24</w:t>
            </w:r>
            <w:r>
              <w:rPr>
                <w:rFonts w:ascii="Times New Roman" w:hAnsi="Times New Roman"/>
                <w:spacing w:val="-2"/>
              </w:rPr>
              <w:t xml:space="preserve"> za 1 etap (budowa i wdrożenie systemu w wersji MVP)</w:t>
            </w:r>
            <w:r w:rsidR="00AC1C26">
              <w:rPr>
                <w:rFonts w:ascii="Times New Roman" w:hAnsi="Times New Roman"/>
                <w:spacing w:val="-2"/>
              </w:rPr>
              <w:t>;</w:t>
            </w:r>
          </w:p>
          <w:p w14:paraId="4C0DF6AB" w14:textId="4FD5B7AA" w:rsidR="00381D98" w:rsidRPr="00EC1CB3" w:rsidRDefault="00381D98" w:rsidP="00381D98">
            <w:pPr>
              <w:spacing w:line="240" w:lineRule="auto"/>
              <w:ind w:left="425" w:hanging="425"/>
              <w:jc w:val="both"/>
              <w:rPr>
                <w:rFonts w:ascii="Times New Roman" w:hAnsi="Times New Roman"/>
                <w:spacing w:val="-2"/>
              </w:rPr>
            </w:pPr>
            <w:r w:rsidRPr="00EC1CB3">
              <w:rPr>
                <w:rFonts w:ascii="Times New Roman" w:hAnsi="Times New Roman"/>
                <w:spacing w:val="-2"/>
              </w:rPr>
              <w:t>2)</w:t>
            </w:r>
            <w:r w:rsidRPr="00EC1CB3">
              <w:rPr>
                <w:rFonts w:ascii="Times New Roman" w:hAnsi="Times New Roman"/>
                <w:spacing w:val="-2"/>
              </w:rPr>
              <w:tab/>
              <w:t>w zakresie utrzymania systemu SOPAB – ze środków budżetu państwa</w:t>
            </w:r>
            <w:r>
              <w:rPr>
                <w:rFonts w:ascii="Times New Roman" w:hAnsi="Times New Roman"/>
                <w:spacing w:val="-2"/>
              </w:rPr>
              <w:t xml:space="preserve"> – 3 050 386 zł rocznie</w:t>
            </w:r>
            <w:r w:rsidR="00AC1C26">
              <w:rPr>
                <w:rFonts w:ascii="Times New Roman" w:hAnsi="Times New Roman"/>
                <w:spacing w:val="-2"/>
              </w:rPr>
              <w:t>;</w:t>
            </w:r>
          </w:p>
          <w:p w14:paraId="4EBCEB4B" w14:textId="77777777" w:rsidR="00381D98" w:rsidRPr="00EC1CB3" w:rsidRDefault="00381D98" w:rsidP="00381D98">
            <w:pPr>
              <w:spacing w:line="240" w:lineRule="auto"/>
              <w:ind w:left="425" w:hanging="425"/>
              <w:jc w:val="both"/>
              <w:rPr>
                <w:rFonts w:ascii="Times New Roman" w:hAnsi="Times New Roman"/>
                <w:spacing w:val="-2"/>
              </w:rPr>
            </w:pPr>
            <w:r w:rsidRPr="00EC1CB3">
              <w:rPr>
                <w:rFonts w:ascii="Times New Roman" w:hAnsi="Times New Roman"/>
                <w:spacing w:val="-2"/>
              </w:rPr>
              <w:t>3)</w:t>
            </w:r>
            <w:r w:rsidRPr="00EC1CB3">
              <w:rPr>
                <w:rFonts w:ascii="Times New Roman" w:hAnsi="Times New Roman"/>
                <w:spacing w:val="-2"/>
              </w:rPr>
              <w:tab/>
              <w:t>pozostałe wydatki – ze środków budżetu państwa.</w:t>
            </w:r>
          </w:p>
          <w:p w14:paraId="7449B6B7" w14:textId="409B68AC" w:rsidR="00EC1CB3" w:rsidRPr="00486915" w:rsidRDefault="00381D98" w:rsidP="00381D98">
            <w:pPr>
              <w:spacing w:before="120" w:after="120" w:line="240" w:lineRule="auto"/>
              <w:jc w:val="both"/>
            </w:pPr>
            <w:r w:rsidRPr="00EC1CB3">
              <w:rPr>
                <w:rFonts w:ascii="Times New Roman" w:hAnsi="Times New Roman"/>
                <w:spacing w:val="-2"/>
              </w:rPr>
              <w:t>W ramach wydatków budżetu państwa planowane wydatki zostaną pokryte ze zwiększonego limitu części budżetowej: 18 Budownictwo, planowanie i zagospodarowanie przestrzenne oraz mieszkalnictwo.</w:t>
            </w:r>
            <w:r>
              <w:rPr>
                <w:rFonts w:ascii="Times New Roman" w:hAnsi="Times New Roman"/>
                <w:spacing w:val="-2"/>
              </w:rPr>
              <w:t xml:space="preserve"> Termin uzyskania środków UE – do końca 2022 r.</w:t>
            </w:r>
          </w:p>
        </w:tc>
      </w:tr>
      <w:tr w:rsidR="00563BC5" w:rsidRPr="00676B47" w14:paraId="41EDF296" w14:textId="77777777" w:rsidTr="009D3183">
        <w:trPr>
          <w:gridAfter w:val="1"/>
          <w:wAfter w:w="10" w:type="dxa"/>
          <w:trHeight w:val="841"/>
        </w:trPr>
        <w:tc>
          <w:tcPr>
            <w:tcW w:w="2243" w:type="dxa"/>
            <w:gridSpan w:val="2"/>
            <w:shd w:val="clear" w:color="auto" w:fill="FFFFFF"/>
          </w:tcPr>
          <w:p w14:paraId="79A3C9C5"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color w:val="000000"/>
              </w:rPr>
              <w:lastRenderedPageBreak/>
              <w:t>Dodatkowe informacje, w tym wskazanie źródeł danych i przyjętych do obliczeń założeń</w:t>
            </w:r>
          </w:p>
        </w:tc>
        <w:tc>
          <w:tcPr>
            <w:tcW w:w="8694" w:type="dxa"/>
            <w:gridSpan w:val="24"/>
            <w:shd w:val="clear" w:color="auto" w:fill="FFFFFF"/>
          </w:tcPr>
          <w:p w14:paraId="1B808334" w14:textId="3D8FD36D" w:rsidR="00563BC5" w:rsidRDefault="6ED6492D" w:rsidP="6ED6492D">
            <w:pPr>
              <w:tabs>
                <w:tab w:val="left" w:pos="720"/>
                <w:tab w:val="left" w:pos="1440"/>
                <w:tab w:val="left" w:pos="2160"/>
                <w:tab w:val="left" w:pos="2880"/>
                <w:tab w:val="left" w:pos="3600"/>
                <w:tab w:val="left" w:pos="4320"/>
              </w:tabs>
              <w:autoSpaceDE w:val="0"/>
              <w:autoSpaceDN w:val="0"/>
              <w:adjustRightInd w:val="0"/>
              <w:spacing w:before="120" w:after="120" w:line="240" w:lineRule="auto"/>
              <w:jc w:val="both"/>
              <w:rPr>
                <w:rFonts w:ascii="Times New Roman" w:hAnsi="Times New Roman"/>
                <w:color w:val="000000"/>
              </w:rPr>
            </w:pPr>
            <w:r w:rsidRPr="6ED6492D">
              <w:rPr>
                <w:rFonts w:ascii="Times New Roman" w:hAnsi="Times New Roman"/>
              </w:rPr>
              <w:t xml:space="preserve">Wejście w życie projektowanej ustawy może spowodować uszczuplenie </w:t>
            </w:r>
            <w:r w:rsidRPr="009D3183">
              <w:rPr>
                <w:rFonts w:ascii="Times New Roman" w:hAnsi="Times New Roman"/>
                <w:color w:val="000000"/>
              </w:rPr>
              <w:t xml:space="preserve">budżetów gmin z tytułu opłaty skarbowej w związku z propozycją zwolnienia kilku inwestycji z konieczności uzyskania decyzji o pozwoleniu na budowę (objęcie części inwestycji zgłoszeniem zamiast pozwolenia na budowę) od których jest pobierana opłata. Nie jest możliwe oszacowanie wpływu tych zmian na budżety gmin, z uwagi na brak danych na temat ilości decyzji wydawanych obecnie w tym zakresie. Nowelizacja dotyczy jednak drobnych inwestycji stosunkowo rzadko występujących. Można więc zakładać, że nie będzie to istotna wielkość. Odnośnie zaś zmian w Prawie budowlanym dotyczących ograniczenia wydawania pozwoleń na użytkowanie, należy mieć na uwadze, że już obecnie, w związku z obowiązywaniem ustawy o szczególnych rozwiązaniach związanych z zapobieganiem, przeciwdziałaniem i zwalczaniem COVID-19, innych chorób zakaźnych oraz wywołanych nimi sytuacji kryzysowych, pozwolenia te co do zasady nie są wydawane. Tym samym przeniesienie do Prawa budowlanego obowiązujących rozwiązań z ww. specustawy </w:t>
            </w:r>
            <w:r w:rsidR="001125CE" w:rsidRPr="009D3183">
              <w:rPr>
                <w:rFonts w:ascii="Times New Roman" w:hAnsi="Times New Roman"/>
                <w:color w:val="000000"/>
              </w:rPr>
              <w:t>„</w:t>
            </w:r>
            <w:r w:rsidRPr="009D3183">
              <w:rPr>
                <w:rFonts w:ascii="Times New Roman" w:hAnsi="Times New Roman"/>
                <w:color w:val="000000"/>
              </w:rPr>
              <w:t>covidowej”, nie powinno nic zmienić w kontekście pobierania opłaty skarbowej za pozwolenia na użytkowanie.</w:t>
            </w:r>
          </w:p>
          <w:p w14:paraId="0EC8A1A5" w14:textId="3C53965A" w:rsidR="00563BC5" w:rsidRPr="00486915" w:rsidRDefault="2168C33C" w:rsidP="00821B0E">
            <w:pPr>
              <w:tabs>
                <w:tab w:val="left" w:pos="720"/>
                <w:tab w:val="left" w:pos="1440"/>
                <w:tab w:val="left" w:pos="2160"/>
                <w:tab w:val="left" w:pos="2880"/>
                <w:tab w:val="left" w:pos="3600"/>
                <w:tab w:val="left" w:pos="4320"/>
              </w:tabs>
              <w:autoSpaceDE w:val="0"/>
              <w:autoSpaceDN w:val="0"/>
              <w:adjustRightInd w:val="0"/>
              <w:spacing w:before="120" w:after="120" w:line="240" w:lineRule="auto"/>
              <w:jc w:val="both"/>
              <w:rPr>
                <w:rFonts w:ascii="Times New Roman" w:hAnsi="Times New Roman"/>
                <w:color w:val="000000"/>
              </w:rPr>
            </w:pPr>
            <w:r w:rsidRPr="009D3183">
              <w:rPr>
                <w:rFonts w:ascii="Times New Roman" w:hAnsi="Times New Roman"/>
                <w:color w:val="000000"/>
              </w:rPr>
              <w:t>Ponadto, projektowana ustawa przewiduje możliwość nakładania na gminy obowiązków związanych z egzekucją decyzji administracyjnych wydawanych organy nadzoru budowlanego, w przypadku złego stanu technicznego obiektów budowlanych, jeżeli nie można ustalić właścicieli tych obiektów. Jednakże trudno jednoznacznie określić skalę finansową ww. propozycji. Wg danych pozyskanych przez Główny Urząd Nadzoru Budowlanego z terenowych organów nadzoru budowlanego dotyczących liczby wszczętych i zakończonych spraw, w sprawie złego stanu technicznego obiektów usytuowanych w obrębie nieruchomości o nieuregulowanym stanie prawnym wynika, że w latach 2019-2021 PINB miały 901 takich spraw (w tym 344 w 2019 r., 266 w 2020 r., 291 w 2021 r.), a zakończyły 341 spraw (w tym 144 w 2019 r., 98 w 2020 r., 99 w 2021 r.). Zatem do załatwienia pozostaje nadal 560 spraw, tylko za ten 3-letni okres. Dodatkowo należy zaznaczyć, że o wielu takich obiektach nadzór budowlany może nie posiadać wiedzy. W kontekście wielkości wsparcia finansowego, które byłoby potrzebne do realizacji tych spraw należy zaznaczyć, że z punktu widzenia organów nadzoru budowlanego kluczowe znaczenie ma identyfikacja podmiotu, na który mogą zostać nałożone obowiązki. Oszacowanie kosztów realizacji tych obowiązków, ze względu na wielość czynników jakie na nie wpływają, nie jest możliwe. Sprawy te mogą dotyczyć bardzo zróżnicowanego charakteru robót budowlanych, rodzajów i wielkości obiektów, a do tego nie znamy ich liczby. Możemy jedynie wskazać, że gdyby doszło do konieczności zastosowania środka egzekucyjnego w postaci wykonania zastępczego odnośnie do rozbiórki obiektu budowlanego, to szacunkowe dane z lat 2018-2021 pokazują, że średni koszt rozbiórki jednego obiektu budowlanego wynosi około 30 000 zł, ale w jednostkowych przypadkach wyniósł nawet około 1 000 000 zł. Jednak nie da się tej wartości wprost odnieść do wszystkich przypadków, ponieważ nie zawsze będziemy mieć do czynienia z rozbiórką obiektu budowlanego.</w:t>
            </w:r>
          </w:p>
        </w:tc>
      </w:tr>
      <w:tr w:rsidR="00563BC5" w:rsidRPr="00676B47" w14:paraId="3082AFF8" w14:textId="77777777" w:rsidTr="47B5813F">
        <w:trPr>
          <w:gridAfter w:val="1"/>
          <w:wAfter w:w="10" w:type="dxa"/>
          <w:trHeight w:val="345"/>
        </w:trPr>
        <w:tc>
          <w:tcPr>
            <w:tcW w:w="10937" w:type="dxa"/>
            <w:gridSpan w:val="26"/>
            <w:shd w:val="clear" w:color="auto" w:fill="99CCFF"/>
          </w:tcPr>
          <w:p w14:paraId="60802E72" w14:textId="77777777" w:rsidR="00563BC5" w:rsidRPr="00676B47" w:rsidRDefault="00563BC5" w:rsidP="006D4CA3">
            <w:pPr>
              <w:numPr>
                <w:ilvl w:val="0"/>
                <w:numId w:val="2"/>
              </w:numPr>
              <w:spacing w:before="120" w:after="120" w:line="240" w:lineRule="auto"/>
              <w:jc w:val="both"/>
              <w:rPr>
                <w:rFonts w:ascii="Times New Roman" w:hAnsi="Times New Roman"/>
                <w:b/>
                <w:color w:val="000000"/>
                <w:spacing w:val="-2"/>
              </w:rPr>
            </w:pPr>
            <w:r w:rsidRPr="00676B47">
              <w:rPr>
                <w:rFonts w:ascii="Times New Roman" w:hAnsi="Times New Roman"/>
                <w:b/>
                <w:color w:val="000000"/>
                <w:spacing w:val="-2"/>
              </w:rPr>
              <w:t xml:space="preserve">Wpływ na </w:t>
            </w:r>
            <w:r w:rsidRPr="00676B47">
              <w:rPr>
                <w:rFonts w:ascii="Times New Roman" w:hAnsi="Times New Roman"/>
                <w:b/>
                <w:color w:val="000000"/>
              </w:rPr>
              <w:t xml:space="preserve">konkurencyjność gospodarki i przedsiębiorczość, w tym funkcjonowanie przedsiębiorców oraz na rodzinę, obywateli i gospodarstwa domowe </w:t>
            </w:r>
          </w:p>
        </w:tc>
      </w:tr>
      <w:tr w:rsidR="00563BC5" w:rsidRPr="00676B47" w14:paraId="0A3D7047" w14:textId="77777777" w:rsidTr="009D3183">
        <w:trPr>
          <w:gridAfter w:val="1"/>
          <w:wAfter w:w="10" w:type="dxa"/>
          <w:trHeight w:val="142"/>
        </w:trPr>
        <w:tc>
          <w:tcPr>
            <w:tcW w:w="10937" w:type="dxa"/>
            <w:gridSpan w:val="26"/>
            <w:shd w:val="clear" w:color="auto" w:fill="FFFFFF"/>
          </w:tcPr>
          <w:p w14:paraId="20A58DCB" w14:textId="77777777" w:rsidR="00563BC5" w:rsidRPr="00DC13A9" w:rsidRDefault="00563BC5" w:rsidP="00563BC5">
            <w:pPr>
              <w:spacing w:before="120" w:after="120" w:line="240" w:lineRule="auto"/>
              <w:jc w:val="center"/>
              <w:rPr>
                <w:rFonts w:ascii="Times New Roman" w:hAnsi="Times New Roman"/>
                <w:color w:val="000000"/>
                <w:spacing w:val="-2"/>
                <w:sz w:val="21"/>
                <w:szCs w:val="21"/>
              </w:rPr>
            </w:pPr>
            <w:r w:rsidRPr="00DC13A9">
              <w:rPr>
                <w:rFonts w:ascii="Times New Roman" w:hAnsi="Times New Roman"/>
                <w:color w:val="000000"/>
                <w:spacing w:val="-2"/>
                <w:sz w:val="21"/>
                <w:szCs w:val="21"/>
              </w:rPr>
              <w:t>Skutki</w:t>
            </w:r>
          </w:p>
        </w:tc>
      </w:tr>
      <w:tr w:rsidR="00563BC5" w:rsidRPr="00676B47" w14:paraId="2C408E42" w14:textId="77777777" w:rsidTr="009D3183">
        <w:trPr>
          <w:gridAfter w:val="1"/>
          <w:wAfter w:w="10" w:type="dxa"/>
          <w:trHeight w:val="142"/>
        </w:trPr>
        <w:tc>
          <w:tcPr>
            <w:tcW w:w="3889" w:type="dxa"/>
            <w:gridSpan w:val="7"/>
            <w:shd w:val="clear" w:color="auto" w:fill="FFFFFF"/>
          </w:tcPr>
          <w:p w14:paraId="72090ADD" w14:textId="77777777" w:rsidR="00563BC5" w:rsidRPr="00486915" w:rsidRDefault="00563BC5" w:rsidP="00563BC5">
            <w:pPr>
              <w:spacing w:before="120" w:after="120" w:line="240" w:lineRule="auto"/>
              <w:rPr>
                <w:rFonts w:ascii="Times New Roman" w:hAnsi="Times New Roman"/>
                <w:color w:val="000000"/>
                <w:szCs w:val="21"/>
              </w:rPr>
            </w:pPr>
            <w:r w:rsidRPr="00486915">
              <w:rPr>
                <w:rFonts w:ascii="Times New Roman" w:hAnsi="Times New Roman"/>
                <w:color w:val="000000"/>
                <w:szCs w:val="21"/>
              </w:rPr>
              <w:t>Czas w latach od wejścia w życie zmian</w:t>
            </w:r>
          </w:p>
        </w:tc>
        <w:tc>
          <w:tcPr>
            <w:tcW w:w="1073" w:type="dxa"/>
            <w:gridSpan w:val="2"/>
            <w:shd w:val="clear" w:color="auto" w:fill="FFFFFF"/>
          </w:tcPr>
          <w:p w14:paraId="5FF2AD87" w14:textId="77777777" w:rsidR="00563BC5" w:rsidRPr="00486915" w:rsidRDefault="00563BC5" w:rsidP="00563BC5">
            <w:pPr>
              <w:spacing w:before="120" w:after="120" w:line="240" w:lineRule="auto"/>
              <w:jc w:val="center"/>
              <w:rPr>
                <w:rFonts w:ascii="Times New Roman" w:hAnsi="Times New Roman"/>
                <w:color w:val="000000"/>
                <w:szCs w:val="21"/>
              </w:rPr>
            </w:pPr>
            <w:r w:rsidRPr="00486915">
              <w:rPr>
                <w:rFonts w:ascii="Times New Roman" w:hAnsi="Times New Roman"/>
                <w:color w:val="000000"/>
                <w:szCs w:val="21"/>
              </w:rPr>
              <w:t>0</w:t>
            </w:r>
          </w:p>
        </w:tc>
        <w:tc>
          <w:tcPr>
            <w:tcW w:w="802" w:type="dxa"/>
            <w:gridSpan w:val="2"/>
            <w:shd w:val="clear" w:color="auto" w:fill="FFFFFF"/>
          </w:tcPr>
          <w:p w14:paraId="7BF80DF3" w14:textId="77777777" w:rsidR="00563BC5" w:rsidRPr="00486915" w:rsidRDefault="00563BC5" w:rsidP="00563BC5">
            <w:pPr>
              <w:spacing w:before="120" w:after="120" w:line="240" w:lineRule="auto"/>
              <w:jc w:val="center"/>
              <w:rPr>
                <w:rFonts w:ascii="Times New Roman" w:hAnsi="Times New Roman"/>
                <w:color w:val="000000"/>
                <w:szCs w:val="21"/>
              </w:rPr>
            </w:pPr>
            <w:r w:rsidRPr="00486915">
              <w:rPr>
                <w:rFonts w:ascii="Times New Roman" w:hAnsi="Times New Roman"/>
                <w:color w:val="000000"/>
                <w:szCs w:val="21"/>
              </w:rPr>
              <w:t>1</w:t>
            </w:r>
          </w:p>
        </w:tc>
        <w:tc>
          <w:tcPr>
            <w:tcW w:w="938" w:type="dxa"/>
            <w:gridSpan w:val="4"/>
            <w:shd w:val="clear" w:color="auto" w:fill="FFFFFF"/>
          </w:tcPr>
          <w:p w14:paraId="763C116B" w14:textId="77777777" w:rsidR="00563BC5" w:rsidRPr="00486915" w:rsidRDefault="00563BC5" w:rsidP="00563BC5">
            <w:pPr>
              <w:spacing w:before="120" w:after="120" w:line="240" w:lineRule="auto"/>
              <w:jc w:val="center"/>
              <w:rPr>
                <w:rFonts w:ascii="Times New Roman" w:hAnsi="Times New Roman"/>
                <w:color w:val="000000"/>
                <w:szCs w:val="21"/>
              </w:rPr>
            </w:pPr>
            <w:r w:rsidRPr="00486915">
              <w:rPr>
                <w:rFonts w:ascii="Times New Roman" w:hAnsi="Times New Roman"/>
                <w:color w:val="000000"/>
                <w:szCs w:val="21"/>
              </w:rPr>
              <w:t>2</w:t>
            </w:r>
          </w:p>
        </w:tc>
        <w:tc>
          <w:tcPr>
            <w:tcW w:w="670" w:type="dxa"/>
            <w:gridSpan w:val="3"/>
            <w:shd w:val="clear" w:color="auto" w:fill="FFFFFF"/>
          </w:tcPr>
          <w:p w14:paraId="797536AB" w14:textId="77777777" w:rsidR="00563BC5" w:rsidRPr="00486915" w:rsidRDefault="00563BC5" w:rsidP="00563BC5">
            <w:pPr>
              <w:spacing w:before="120" w:after="120" w:line="240" w:lineRule="auto"/>
              <w:jc w:val="center"/>
              <w:rPr>
                <w:rFonts w:ascii="Times New Roman" w:hAnsi="Times New Roman"/>
                <w:color w:val="000000"/>
                <w:szCs w:val="21"/>
              </w:rPr>
            </w:pPr>
            <w:r w:rsidRPr="00486915">
              <w:rPr>
                <w:rFonts w:ascii="Times New Roman" w:hAnsi="Times New Roman"/>
                <w:color w:val="000000"/>
                <w:szCs w:val="21"/>
              </w:rPr>
              <w:t>3</w:t>
            </w:r>
          </w:p>
        </w:tc>
        <w:tc>
          <w:tcPr>
            <w:tcW w:w="1205" w:type="dxa"/>
            <w:gridSpan w:val="3"/>
            <w:shd w:val="clear" w:color="auto" w:fill="FFFFFF"/>
          </w:tcPr>
          <w:p w14:paraId="20BF479E" w14:textId="77777777" w:rsidR="00563BC5" w:rsidRPr="00486915" w:rsidRDefault="00563BC5" w:rsidP="00563BC5">
            <w:pPr>
              <w:spacing w:before="120" w:after="120" w:line="240" w:lineRule="auto"/>
              <w:jc w:val="center"/>
              <w:rPr>
                <w:rFonts w:ascii="Times New Roman" w:hAnsi="Times New Roman"/>
                <w:color w:val="000000"/>
                <w:szCs w:val="21"/>
              </w:rPr>
            </w:pPr>
            <w:r w:rsidRPr="00486915">
              <w:rPr>
                <w:rFonts w:ascii="Times New Roman" w:hAnsi="Times New Roman"/>
                <w:color w:val="000000"/>
                <w:szCs w:val="21"/>
              </w:rPr>
              <w:t>5</w:t>
            </w:r>
          </w:p>
        </w:tc>
        <w:tc>
          <w:tcPr>
            <w:tcW w:w="938" w:type="dxa"/>
            <w:gridSpan w:val="3"/>
            <w:shd w:val="clear" w:color="auto" w:fill="FFFFFF"/>
          </w:tcPr>
          <w:p w14:paraId="652B37DC" w14:textId="77777777" w:rsidR="00563BC5" w:rsidRPr="00486915" w:rsidRDefault="00563BC5" w:rsidP="00563BC5">
            <w:pPr>
              <w:spacing w:before="120" w:after="120" w:line="240" w:lineRule="auto"/>
              <w:jc w:val="center"/>
              <w:rPr>
                <w:rFonts w:ascii="Times New Roman" w:hAnsi="Times New Roman"/>
                <w:color w:val="000000"/>
                <w:szCs w:val="21"/>
              </w:rPr>
            </w:pPr>
            <w:r w:rsidRPr="00486915">
              <w:rPr>
                <w:rFonts w:ascii="Times New Roman" w:hAnsi="Times New Roman"/>
                <w:color w:val="000000"/>
                <w:szCs w:val="21"/>
              </w:rPr>
              <w:t>10</w:t>
            </w:r>
          </w:p>
        </w:tc>
        <w:tc>
          <w:tcPr>
            <w:tcW w:w="1422" w:type="dxa"/>
            <w:gridSpan w:val="2"/>
            <w:shd w:val="clear" w:color="auto" w:fill="FFFFFF"/>
          </w:tcPr>
          <w:p w14:paraId="460AED5B" w14:textId="77777777" w:rsidR="00563BC5" w:rsidRPr="00486915" w:rsidRDefault="00563BC5" w:rsidP="00563BC5">
            <w:pPr>
              <w:spacing w:before="120" w:after="120" w:line="240" w:lineRule="auto"/>
              <w:jc w:val="center"/>
              <w:rPr>
                <w:rFonts w:ascii="Times New Roman" w:hAnsi="Times New Roman"/>
                <w:i/>
                <w:color w:val="000000"/>
                <w:spacing w:val="-2"/>
                <w:szCs w:val="21"/>
              </w:rPr>
            </w:pPr>
            <w:r w:rsidRPr="00486915">
              <w:rPr>
                <w:rFonts w:ascii="Times New Roman" w:hAnsi="Times New Roman"/>
                <w:i/>
                <w:color w:val="000000"/>
                <w:spacing w:val="-2"/>
                <w:szCs w:val="21"/>
              </w:rPr>
              <w:t>Łącznie</w:t>
            </w:r>
            <w:r w:rsidRPr="00486915" w:rsidDel="0073273A">
              <w:rPr>
                <w:rFonts w:ascii="Times New Roman" w:hAnsi="Times New Roman"/>
                <w:i/>
                <w:color w:val="000000"/>
                <w:spacing w:val="-2"/>
                <w:szCs w:val="21"/>
              </w:rPr>
              <w:t xml:space="preserve"> </w:t>
            </w:r>
            <w:r w:rsidRPr="00486915">
              <w:rPr>
                <w:rFonts w:ascii="Times New Roman" w:hAnsi="Times New Roman"/>
                <w:i/>
                <w:color w:val="000000"/>
                <w:spacing w:val="-2"/>
                <w:szCs w:val="21"/>
              </w:rPr>
              <w:t>(0-10)</w:t>
            </w:r>
          </w:p>
        </w:tc>
      </w:tr>
      <w:tr w:rsidR="009D3183" w:rsidRPr="00676B47" w14:paraId="3516B89C" w14:textId="77777777" w:rsidTr="009D3183">
        <w:trPr>
          <w:gridAfter w:val="1"/>
          <w:wAfter w:w="10" w:type="dxa"/>
          <w:trHeight w:val="142"/>
        </w:trPr>
        <w:tc>
          <w:tcPr>
            <w:tcW w:w="1596" w:type="dxa"/>
            <w:vMerge w:val="restart"/>
            <w:shd w:val="clear" w:color="auto" w:fill="FFFFFF"/>
          </w:tcPr>
          <w:p w14:paraId="439E376B" w14:textId="77777777" w:rsidR="00563BC5" w:rsidRPr="00DC13A9" w:rsidRDefault="00563BC5" w:rsidP="00563BC5">
            <w:pPr>
              <w:spacing w:before="120" w:after="120" w:line="240" w:lineRule="auto"/>
              <w:rPr>
                <w:rFonts w:ascii="Times New Roman" w:hAnsi="Times New Roman"/>
                <w:color w:val="000000"/>
                <w:sz w:val="21"/>
                <w:szCs w:val="21"/>
              </w:rPr>
            </w:pPr>
            <w:r w:rsidRPr="00DC13A9">
              <w:rPr>
                <w:rFonts w:ascii="Times New Roman" w:hAnsi="Times New Roman"/>
                <w:color w:val="000000"/>
                <w:sz w:val="21"/>
                <w:szCs w:val="21"/>
              </w:rPr>
              <w:lastRenderedPageBreak/>
              <w:t>W ujęciu pieniężnym</w:t>
            </w:r>
          </w:p>
          <w:p w14:paraId="27C0DB9D" w14:textId="77777777" w:rsidR="00563BC5" w:rsidRPr="00DC13A9" w:rsidRDefault="00563BC5" w:rsidP="00486915">
            <w:pPr>
              <w:spacing w:line="240" w:lineRule="auto"/>
              <w:rPr>
                <w:rFonts w:ascii="Times New Roman" w:hAnsi="Times New Roman"/>
                <w:spacing w:val="-2"/>
                <w:sz w:val="21"/>
                <w:szCs w:val="21"/>
              </w:rPr>
            </w:pPr>
            <w:r w:rsidRPr="00DC13A9">
              <w:rPr>
                <w:rFonts w:ascii="Times New Roman" w:hAnsi="Times New Roman"/>
                <w:spacing w:val="-2"/>
                <w:sz w:val="21"/>
                <w:szCs w:val="21"/>
              </w:rPr>
              <w:t xml:space="preserve">(w mln zł, </w:t>
            </w:r>
          </w:p>
          <w:p w14:paraId="2CB5E469" w14:textId="77777777" w:rsidR="00563BC5" w:rsidRPr="00DC13A9" w:rsidRDefault="00563BC5" w:rsidP="00486915">
            <w:pPr>
              <w:spacing w:line="240" w:lineRule="auto"/>
              <w:rPr>
                <w:rFonts w:ascii="Times New Roman" w:hAnsi="Times New Roman"/>
                <w:color w:val="000000"/>
                <w:sz w:val="21"/>
                <w:szCs w:val="21"/>
              </w:rPr>
            </w:pPr>
            <w:r w:rsidRPr="00DC13A9">
              <w:rPr>
                <w:rFonts w:ascii="Times New Roman" w:hAnsi="Times New Roman"/>
                <w:spacing w:val="-2"/>
                <w:sz w:val="21"/>
                <w:szCs w:val="21"/>
              </w:rPr>
              <w:t>ceny stałe z …… r.)</w:t>
            </w:r>
          </w:p>
        </w:tc>
        <w:tc>
          <w:tcPr>
            <w:tcW w:w="2293" w:type="dxa"/>
            <w:gridSpan w:val="6"/>
            <w:shd w:val="clear" w:color="auto" w:fill="FFFFFF"/>
          </w:tcPr>
          <w:p w14:paraId="590869D5" w14:textId="77777777" w:rsidR="00563BC5" w:rsidRPr="00486915" w:rsidRDefault="00563BC5" w:rsidP="00563BC5">
            <w:pPr>
              <w:spacing w:before="120" w:after="120" w:line="240" w:lineRule="auto"/>
              <w:rPr>
                <w:rFonts w:ascii="Times New Roman" w:hAnsi="Times New Roman"/>
                <w:color w:val="000000"/>
                <w:szCs w:val="21"/>
              </w:rPr>
            </w:pPr>
            <w:r w:rsidRPr="00486915">
              <w:rPr>
                <w:rFonts w:ascii="Times New Roman" w:hAnsi="Times New Roman"/>
                <w:color w:val="000000"/>
                <w:szCs w:val="21"/>
              </w:rPr>
              <w:t>duże przedsiębiorstwa</w:t>
            </w:r>
          </w:p>
        </w:tc>
        <w:tc>
          <w:tcPr>
            <w:tcW w:w="1073" w:type="dxa"/>
            <w:gridSpan w:val="2"/>
            <w:shd w:val="clear" w:color="auto" w:fill="FFFFFF"/>
          </w:tcPr>
          <w:p w14:paraId="32D0FA7A"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802" w:type="dxa"/>
            <w:gridSpan w:val="2"/>
            <w:shd w:val="clear" w:color="auto" w:fill="FFFFFF"/>
          </w:tcPr>
          <w:p w14:paraId="1625FBF4"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938" w:type="dxa"/>
            <w:gridSpan w:val="4"/>
            <w:shd w:val="clear" w:color="auto" w:fill="FFFFFF"/>
          </w:tcPr>
          <w:p w14:paraId="4A3F8D1E"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670" w:type="dxa"/>
            <w:gridSpan w:val="3"/>
            <w:shd w:val="clear" w:color="auto" w:fill="FFFFFF"/>
          </w:tcPr>
          <w:p w14:paraId="03158AB3"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1205" w:type="dxa"/>
            <w:gridSpan w:val="3"/>
            <w:shd w:val="clear" w:color="auto" w:fill="FFFFFF"/>
          </w:tcPr>
          <w:p w14:paraId="6C769D7C"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938" w:type="dxa"/>
            <w:gridSpan w:val="3"/>
            <w:shd w:val="clear" w:color="auto" w:fill="FFFFFF"/>
          </w:tcPr>
          <w:p w14:paraId="1D84A18D"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1422" w:type="dxa"/>
            <w:gridSpan w:val="2"/>
            <w:shd w:val="clear" w:color="auto" w:fill="FFFFFF"/>
          </w:tcPr>
          <w:p w14:paraId="0436603D"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color w:val="000000"/>
                <w:spacing w:val="-2"/>
                <w:szCs w:val="21"/>
              </w:rPr>
              <w:t>Brak możliwości oszacowania</w:t>
            </w:r>
          </w:p>
        </w:tc>
      </w:tr>
      <w:tr w:rsidR="009D3183" w:rsidRPr="00676B47" w14:paraId="454B9203" w14:textId="77777777" w:rsidTr="009D3183">
        <w:trPr>
          <w:gridAfter w:val="1"/>
          <w:wAfter w:w="10" w:type="dxa"/>
          <w:trHeight w:val="142"/>
        </w:trPr>
        <w:tc>
          <w:tcPr>
            <w:tcW w:w="1596" w:type="dxa"/>
            <w:vMerge/>
          </w:tcPr>
          <w:p w14:paraId="43B51835" w14:textId="77777777" w:rsidR="00563BC5" w:rsidRPr="00DC13A9" w:rsidRDefault="00563BC5" w:rsidP="00563BC5">
            <w:pPr>
              <w:spacing w:before="120" w:after="120" w:line="240" w:lineRule="auto"/>
              <w:rPr>
                <w:rFonts w:ascii="Times New Roman" w:hAnsi="Times New Roman"/>
                <w:color w:val="000000"/>
                <w:sz w:val="21"/>
                <w:szCs w:val="21"/>
              </w:rPr>
            </w:pPr>
          </w:p>
        </w:tc>
        <w:tc>
          <w:tcPr>
            <w:tcW w:w="2293" w:type="dxa"/>
            <w:gridSpan w:val="6"/>
            <w:shd w:val="clear" w:color="auto" w:fill="FFFFFF"/>
          </w:tcPr>
          <w:p w14:paraId="156E7370" w14:textId="77777777" w:rsidR="00563BC5" w:rsidRPr="00486915" w:rsidRDefault="00563BC5" w:rsidP="00563BC5">
            <w:pPr>
              <w:spacing w:before="120" w:after="120" w:line="240" w:lineRule="auto"/>
              <w:rPr>
                <w:rFonts w:ascii="Times New Roman" w:hAnsi="Times New Roman"/>
                <w:color w:val="000000"/>
                <w:szCs w:val="21"/>
              </w:rPr>
            </w:pPr>
            <w:r w:rsidRPr="00486915">
              <w:rPr>
                <w:rFonts w:ascii="Times New Roman" w:hAnsi="Times New Roman"/>
                <w:color w:val="000000"/>
                <w:szCs w:val="21"/>
              </w:rPr>
              <w:t>sektor mikro-, małych i średnich przedsiębiorstw</w:t>
            </w:r>
          </w:p>
        </w:tc>
        <w:tc>
          <w:tcPr>
            <w:tcW w:w="1073" w:type="dxa"/>
            <w:gridSpan w:val="2"/>
            <w:shd w:val="clear" w:color="auto" w:fill="FFFFFF"/>
          </w:tcPr>
          <w:p w14:paraId="494F3C6B"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802" w:type="dxa"/>
            <w:gridSpan w:val="2"/>
            <w:shd w:val="clear" w:color="auto" w:fill="FFFFFF"/>
          </w:tcPr>
          <w:p w14:paraId="7FCDBF91"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938" w:type="dxa"/>
            <w:gridSpan w:val="4"/>
            <w:shd w:val="clear" w:color="auto" w:fill="FFFFFF"/>
          </w:tcPr>
          <w:p w14:paraId="133B10B2"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670" w:type="dxa"/>
            <w:gridSpan w:val="3"/>
            <w:shd w:val="clear" w:color="auto" w:fill="FFFFFF"/>
          </w:tcPr>
          <w:p w14:paraId="5BFC293F"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1205" w:type="dxa"/>
            <w:gridSpan w:val="3"/>
            <w:shd w:val="clear" w:color="auto" w:fill="FFFFFF"/>
          </w:tcPr>
          <w:p w14:paraId="73C732A5"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938" w:type="dxa"/>
            <w:gridSpan w:val="3"/>
            <w:shd w:val="clear" w:color="auto" w:fill="FFFFFF"/>
          </w:tcPr>
          <w:p w14:paraId="3BEEDF33"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1422" w:type="dxa"/>
            <w:gridSpan w:val="2"/>
            <w:shd w:val="clear" w:color="auto" w:fill="FFFFFF"/>
          </w:tcPr>
          <w:p w14:paraId="55F579B9"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color w:val="000000"/>
                <w:spacing w:val="-2"/>
                <w:szCs w:val="21"/>
              </w:rPr>
              <w:t>Brak możliwości oszacowania</w:t>
            </w:r>
          </w:p>
        </w:tc>
      </w:tr>
      <w:tr w:rsidR="009D3183" w:rsidRPr="00676B47" w14:paraId="49AE136C" w14:textId="77777777" w:rsidTr="009D3183">
        <w:trPr>
          <w:gridAfter w:val="1"/>
          <w:wAfter w:w="10" w:type="dxa"/>
          <w:trHeight w:val="142"/>
        </w:trPr>
        <w:tc>
          <w:tcPr>
            <w:tcW w:w="1596" w:type="dxa"/>
            <w:vMerge/>
          </w:tcPr>
          <w:p w14:paraId="7F2D54D4" w14:textId="77777777" w:rsidR="00563BC5" w:rsidRPr="00DC13A9" w:rsidRDefault="00563BC5" w:rsidP="00563BC5">
            <w:pPr>
              <w:spacing w:before="120" w:after="120" w:line="240" w:lineRule="auto"/>
              <w:rPr>
                <w:rFonts w:ascii="Times New Roman" w:hAnsi="Times New Roman"/>
                <w:color w:val="000000"/>
                <w:sz w:val="21"/>
                <w:szCs w:val="21"/>
              </w:rPr>
            </w:pPr>
          </w:p>
        </w:tc>
        <w:tc>
          <w:tcPr>
            <w:tcW w:w="2293" w:type="dxa"/>
            <w:gridSpan w:val="6"/>
            <w:shd w:val="clear" w:color="auto" w:fill="FFFFFF"/>
          </w:tcPr>
          <w:p w14:paraId="091C3DC2" w14:textId="77777777" w:rsidR="00563BC5" w:rsidRPr="00486915" w:rsidRDefault="00563BC5" w:rsidP="00563BC5">
            <w:pPr>
              <w:spacing w:before="120" w:after="120" w:line="240" w:lineRule="auto"/>
              <w:rPr>
                <w:rFonts w:ascii="Times New Roman" w:hAnsi="Times New Roman"/>
                <w:color w:val="000000"/>
                <w:szCs w:val="21"/>
              </w:rPr>
            </w:pPr>
            <w:r w:rsidRPr="00486915">
              <w:rPr>
                <w:rFonts w:ascii="Times New Roman" w:hAnsi="Times New Roman"/>
                <w:szCs w:val="21"/>
              </w:rPr>
              <w:t>rodzina, obywatele oraz gospodarstwa domowe</w:t>
            </w:r>
          </w:p>
        </w:tc>
        <w:tc>
          <w:tcPr>
            <w:tcW w:w="1073" w:type="dxa"/>
            <w:gridSpan w:val="2"/>
            <w:shd w:val="clear" w:color="auto" w:fill="FFFFFF"/>
          </w:tcPr>
          <w:p w14:paraId="1B79EEF4"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802" w:type="dxa"/>
            <w:gridSpan w:val="2"/>
            <w:shd w:val="clear" w:color="auto" w:fill="FFFFFF"/>
          </w:tcPr>
          <w:p w14:paraId="2FD0D850"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938" w:type="dxa"/>
            <w:gridSpan w:val="4"/>
            <w:shd w:val="clear" w:color="auto" w:fill="FFFFFF"/>
          </w:tcPr>
          <w:p w14:paraId="7A074E73"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670" w:type="dxa"/>
            <w:gridSpan w:val="3"/>
            <w:shd w:val="clear" w:color="auto" w:fill="FFFFFF"/>
          </w:tcPr>
          <w:p w14:paraId="0559865F"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1205" w:type="dxa"/>
            <w:gridSpan w:val="3"/>
            <w:shd w:val="clear" w:color="auto" w:fill="FFFFFF"/>
          </w:tcPr>
          <w:p w14:paraId="56848FE6"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938" w:type="dxa"/>
            <w:gridSpan w:val="3"/>
            <w:shd w:val="clear" w:color="auto" w:fill="FFFFFF"/>
          </w:tcPr>
          <w:p w14:paraId="36915CE5"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1422" w:type="dxa"/>
            <w:gridSpan w:val="2"/>
            <w:shd w:val="clear" w:color="auto" w:fill="FFFFFF"/>
          </w:tcPr>
          <w:p w14:paraId="01A59E14"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color w:val="000000"/>
                <w:spacing w:val="-2"/>
                <w:szCs w:val="21"/>
              </w:rPr>
              <w:t>Brak możliwości oszacowania</w:t>
            </w:r>
          </w:p>
        </w:tc>
      </w:tr>
      <w:tr w:rsidR="00563BC5" w:rsidRPr="00676B47" w14:paraId="68033F4A" w14:textId="77777777" w:rsidTr="009D3183">
        <w:trPr>
          <w:gridAfter w:val="1"/>
          <w:wAfter w:w="10" w:type="dxa"/>
          <w:trHeight w:val="142"/>
        </w:trPr>
        <w:tc>
          <w:tcPr>
            <w:tcW w:w="1596" w:type="dxa"/>
            <w:vMerge w:val="restart"/>
            <w:shd w:val="clear" w:color="auto" w:fill="FFFFFF"/>
          </w:tcPr>
          <w:p w14:paraId="362BEBE1" w14:textId="77777777" w:rsidR="00563BC5" w:rsidRPr="00DC13A9" w:rsidRDefault="00563BC5" w:rsidP="00563BC5">
            <w:pPr>
              <w:spacing w:before="120" w:after="120" w:line="240" w:lineRule="auto"/>
              <w:rPr>
                <w:rFonts w:ascii="Times New Roman" w:hAnsi="Times New Roman"/>
                <w:color w:val="000000"/>
                <w:sz w:val="21"/>
                <w:szCs w:val="21"/>
              </w:rPr>
            </w:pPr>
            <w:r w:rsidRPr="00486915">
              <w:rPr>
                <w:rFonts w:ascii="Times New Roman" w:hAnsi="Times New Roman"/>
                <w:color w:val="000000"/>
                <w:szCs w:val="21"/>
              </w:rPr>
              <w:t>W ujęciu niepieniężnym</w:t>
            </w:r>
          </w:p>
        </w:tc>
        <w:tc>
          <w:tcPr>
            <w:tcW w:w="2293" w:type="dxa"/>
            <w:gridSpan w:val="6"/>
            <w:shd w:val="clear" w:color="auto" w:fill="FFFFFF"/>
          </w:tcPr>
          <w:p w14:paraId="4E04ED48" w14:textId="77777777" w:rsidR="00563BC5" w:rsidRPr="00486915" w:rsidRDefault="00563BC5" w:rsidP="00563BC5">
            <w:pPr>
              <w:spacing w:before="120" w:after="120" w:line="240" w:lineRule="auto"/>
              <w:rPr>
                <w:rFonts w:ascii="Times New Roman" w:hAnsi="Times New Roman"/>
                <w:color w:val="000000"/>
                <w:szCs w:val="21"/>
              </w:rPr>
            </w:pPr>
            <w:r w:rsidRPr="00486915">
              <w:rPr>
                <w:rFonts w:ascii="Times New Roman" w:hAnsi="Times New Roman"/>
                <w:color w:val="000000"/>
                <w:szCs w:val="21"/>
              </w:rPr>
              <w:t>duże przedsiębiorstwa</w:t>
            </w:r>
          </w:p>
        </w:tc>
        <w:tc>
          <w:tcPr>
            <w:tcW w:w="7048" w:type="dxa"/>
            <w:gridSpan w:val="19"/>
            <w:vMerge w:val="restart"/>
            <w:shd w:val="clear" w:color="auto" w:fill="FFFFFF"/>
          </w:tcPr>
          <w:p w14:paraId="2E0FB521" w14:textId="2254ED48" w:rsidR="00563BC5" w:rsidRPr="00486915" w:rsidRDefault="00563BC5" w:rsidP="00563BC5">
            <w:pPr>
              <w:spacing w:before="120" w:after="120" w:line="240" w:lineRule="auto"/>
              <w:jc w:val="both"/>
              <w:rPr>
                <w:rFonts w:ascii="Times New Roman" w:hAnsi="Times New Roman"/>
                <w:color w:val="000000"/>
                <w:spacing w:val="-2"/>
                <w:szCs w:val="21"/>
              </w:rPr>
            </w:pPr>
            <w:r w:rsidRPr="00486915">
              <w:rPr>
                <w:rFonts w:ascii="Times New Roman" w:hAnsi="Times New Roman"/>
                <w:color w:val="000000"/>
                <w:spacing w:val="-2"/>
                <w:szCs w:val="21"/>
              </w:rPr>
              <w:t>Projekt wywiera pozytywny wpływ na przedsiębiorców</w:t>
            </w:r>
            <w:r w:rsidR="00DC13A9" w:rsidRPr="00486915">
              <w:rPr>
                <w:rFonts w:ascii="Times New Roman" w:hAnsi="Times New Roman"/>
                <w:color w:val="000000"/>
                <w:spacing w:val="-2"/>
                <w:szCs w:val="21"/>
              </w:rPr>
              <w:t xml:space="preserve">, szczególnie na sektor mikro i </w:t>
            </w:r>
            <w:r w:rsidRPr="00486915">
              <w:rPr>
                <w:rFonts w:ascii="Times New Roman" w:hAnsi="Times New Roman"/>
                <w:color w:val="000000"/>
                <w:spacing w:val="-2"/>
                <w:szCs w:val="21"/>
              </w:rPr>
              <w:t>małych przedsiębiorstw, jak również obywateli poprzez dalsze uproszczenie realizacji inwestycji budowla</w:t>
            </w:r>
            <w:r w:rsidR="00DC13A9" w:rsidRPr="00486915">
              <w:rPr>
                <w:rFonts w:ascii="Times New Roman" w:hAnsi="Times New Roman"/>
                <w:color w:val="000000"/>
                <w:spacing w:val="-2"/>
                <w:szCs w:val="21"/>
              </w:rPr>
              <w:t>nych i usprawnienie procedur, w </w:t>
            </w:r>
            <w:r w:rsidRPr="00486915">
              <w:rPr>
                <w:rFonts w:ascii="Times New Roman" w:hAnsi="Times New Roman"/>
                <w:color w:val="000000"/>
                <w:spacing w:val="-2"/>
                <w:szCs w:val="21"/>
              </w:rPr>
              <w:t>szczególności skrócenie czasu na uzyskanie zgody na realizację inwestycji, oddanie wybudowanego obiektu budowlanego do użytkowania, rozszerzenie katalogu inwestycji (budów) niewymagających de</w:t>
            </w:r>
            <w:r w:rsidR="00486915">
              <w:rPr>
                <w:rFonts w:ascii="Times New Roman" w:hAnsi="Times New Roman"/>
                <w:color w:val="000000"/>
                <w:spacing w:val="-2"/>
                <w:szCs w:val="21"/>
              </w:rPr>
              <w:t xml:space="preserve">cyzji o pozwoleniu na budowę, a </w:t>
            </w:r>
            <w:r w:rsidRPr="00486915">
              <w:rPr>
                <w:rFonts w:ascii="Times New Roman" w:hAnsi="Times New Roman"/>
                <w:color w:val="000000"/>
                <w:spacing w:val="-2"/>
                <w:szCs w:val="21"/>
              </w:rPr>
              <w:t>wymagających jedynie dokonania zgłoszenia, oraz katalogu inwestycji (budów) niewymagających ani decyzji o pozwol</w:t>
            </w:r>
            <w:r w:rsidR="00DC13A9" w:rsidRPr="00486915">
              <w:rPr>
                <w:rFonts w:ascii="Times New Roman" w:hAnsi="Times New Roman"/>
                <w:color w:val="000000"/>
                <w:spacing w:val="-2"/>
                <w:szCs w:val="21"/>
              </w:rPr>
              <w:t>eniu na budowę, ani zgłoszenia.</w:t>
            </w:r>
          </w:p>
          <w:p w14:paraId="2BA481E4" w14:textId="1360C84C" w:rsidR="00563BC5" w:rsidRPr="000B42BE" w:rsidRDefault="00563BC5" w:rsidP="000B42BE">
            <w:pPr>
              <w:spacing w:before="120" w:after="120" w:line="240" w:lineRule="auto"/>
              <w:jc w:val="both"/>
              <w:rPr>
                <w:rFonts w:ascii="Times New Roman" w:hAnsi="Times New Roman"/>
                <w:color w:val="000000"/>
                <w:spacing w:val="-2"/>
              </w:rPr>
            </w:pPr>
            <w:r w:rsidRPr="000B42BE">
              <w:rPr>
                <w:rFonts w:ascii="Times New Roman" w:hAnsi="Times New Roman"/>
                <w:color w:val="000000"/>
                <w:spacing w:val="-2"/>
              </w:rPr>
              <w:t>Do katalogu inwestycji zwolnionych z pozwolenia na budowę, ale wymagających zgłoszenia, proponuje się dodać m.in. b</w:t>
            </w:r>
            <w:r w:rsidR="00486915" w:rsidRPr="000B42BE">
              <w:rPr>
                <w:rFonts w:ascii="Times New Roman" w:hAnsi="Times New Roman"/>
                <w:color w:val="000000"/>
                <w:spacing w:val="-2"/>
              </w:rPr>
              <w:t xml:space="preserve">udowę boisk i kortów, kiosków i </w:t>
            </w:r>
            <w:r w:rsidRPr="000B42BE">
              <w:rPr>
                <w:rFonts w:ascii="Times New Roman" w:hAnsi="Times New Roman"/>
                <w:color w:val="000000"/>
                <w:spacing w:val="-2"/>
              </w:rPr>
              <w:t>pawilonów sprzedaży ulicznej o powierzchni zabudowy nie większej niż 15 m</w:t>
            </w:r>
            <w:r w:rsidRPr="000B42BE">
              <w:rPr>
                <w:rFonts w:ascii="Times New Roman" w:hAnsi="Times New Roman"/>
                <w:color w:val="000000"/>
                <w:spacing w:val="-2"/>
                <w:vertAlign w:val="superscript"/>
              </w:rPr>
              <w:t>2</w:t>
            </w:r>
            <w:r w:rsidRPr="000B42BE">
              <w:rPr>
                <w:rFonts w:ascii="Times New Roman" w:hAnsi="Times New Roman"/>
                <w:color w:val="000000"/>
                <w:spacing w:val="-2"/>
              </w:rPr>
              <w:t xml:space="preserve">, </w:t>
            </w:r>
            <w:r w:rsidR="00FE5FD2">
              <w:rPr>
                <w:rFonts w:ascii="Times New Roman" w:hAnsi="Times New Roman"/>
                <w:color w:val="000000"/>
                <w:spacing w:val="-2"/>
              </w:rPr>
              <w:t xml:space="preserve">bezodpływowych </w:t>
            </w:r>
            <w:r w:rsidRPr="000B42BE">
              <w:rPr>
                <w:rFonts w:ascii="Times New Roman" w:hAnsi="Times New Roman"/>
                <w:color w:val="000000"/>
                <w:spacing w:val="-2"/>
              </w:rPr>
              <w:t xml:space="preserve">zbiorników na wody opadowe lub roztopowe </w:t>
            </w:r>
            <w:r w:rsidR="00DC13A9" w:rsidRPr="000B42BE">
              <w:rPr>
                <w:rFonts w:ascii="Times New Roman" w:hAnsi="Times New Roman"/>
                <w:color w:val="000000"/>
                <w:spacing w:val="-2"/>
              </w:rPr>
              <w:t>o pojemności większej niż 5 </w:t>
            </w:r>
            <w:r w:rsidRPr="000B42BE">
              <w:rPr>
                <w:rFonts w:ascii="Times New Roman" w:hAnsi="Times New Roman"/>
                <w:color w:val="000000"/>
                <w:spacing w:val="-2"/>
              </w:rPr>
              <w:t>m</w:t>
            </w:r>
            <w:r w:rsidRPr="000B42BE">
              <w:rPr>
                <w:rFonts w:ascii="Times New Roman" w:hAnsi="Times New Roman"/>
                <w:color w:val="000000"/>
                <w:spacing w:val="-2"/>
                <w:vertAlign w:val="superscript"/>
              </w:rPr>
              <w:t>3</w:t>
            </w:r>
            <w:r w:rsidRPr="000B42BE">
              <w:rPr>
                <w:rFonts w:ascii="Times New Roman" w:hAnsi="Times New Roman"/>
                <w:color w:val="000000"/>
                <w:spacing w:val="-2"/>
              </w:rPr>
              <w:t xml:space="preserve"> i nie większej niż 15 m</w:t>
            </w:r>
            <w:r w:rsidRPr="000B42BE">
              <w:rPr>
                <w:rFonts w:ascii="Times New Roman" w:hAnsi="Times New Roman"/>
                <w:color w:val="000000"/>
                <w:spacing w:val="-2"/>
                <w:vertAlign w:val="superscript"/>
              </w:rPr>
              <w:t>3</w:t>
            </w:r>
            <w:r w:rsidR="00A421C6" w:rsidRPr="000B42BE">
              <w:rPr>
                <w:rFonts w:ascii="Times New Roman" w:hAnsi="Times New Roman"/>
                <w:color w:val="000000"/>
                <w:spacing w:val="-2"/>
              </w:rPr>
              <w:t>, budynków gospodarczych i wiat jednokondygnacyjnych o prostej konstrukcji związanych z produkcją rolną o powierzchni zabudowy do 300 m</w:t>
            </w:r>
            <w:r w:rsidR="00A421C6" w:rsidRPr="004C610B">
              <w:rPr>
                <w:rFonts w:ascii="Times New Roman" w:hAnsi="Times New Roman"/>
                <w:color w:val="000000"/>
                <w:spacing w:val="-2"/>
                <w:vertAlign w:val="superscript"/>
              </w:rPr>
              <w:t>2</w:t>
            </w:r>
            <w:r w:rsidR="00A421C6" w:rsidRPr="000B42BE">
              <w:rPr>
                <w:rFonts w:ascii="Times New Roman" w:hAnsi="Times New Roman"/>
                <w:color w:val="000000"/>
                <w:spacing w:val="-2"/>
              </w:rPr>
              <w:t>, przy rozpiętości konstrukcji nie większej niż 6 m i wysokości nie większej niż 6</w:t>
            </w:r>
            <w:r w:rsidR="00A35A9E">
              <w:rPr>
                <w:rFonts w:ascii="Times New Roman" w:hAnsi="Times New Roman"/>
                <w:color w:val="000000"/>
                <w:spacing w:val="-2"/>
              </w:rPr>
              <w:t xml:space="preserve"> </w:t>
            </w:r>
            <w:r w:rsidR="00A421C6" w:rsidRPr="000B42BE">
              <w:rPr>
                <w:rFonts w:ascii="Times New Roman" w:hAnsi="Times New Roman"/>
                <w:color w:val="000000"/>
                <w:spacing w:val="-2"/>
              </w:rPr>
              <w:t xml:space="preserve">m, których obszar oddziaływania mieści się w całości na działce lub działkach, na których zostały zaprojektowane, czy też </w:t>
            </w:r>
            <w:r w:rsidR="00A421C6" w:rsidRPr="000B42BE">
              <w:rPr>
                <w:rFonts w:ascii="Times New Roman" w:eastAsia="Times New Roman" w:hAnsi="Times New Roman" w:cs="Arial"/>
                <w:lang w:eastAsia="pl-PL"/>
              </w:rPr>
              <w:t>masztów flagowych o wysokości od 3 m do 7 m posadowionych  na gruncie</w:t>
            </w:r>
            <w:r w:rsidRPr="000B42BE">
              <w:rPr>
                <w:rFonts w:ascii="Times New Roman" w:hAnsi="Times New Roman"/>
                <w:color w:val="000000"/>
                <w:spacing w:val="-2"/>
              </w:rPr>
              <w:t>. W katalogu inwestycji zwoln</w:t>
            </w:r>
            <w:r w:rsidR="00DC13A9" w:rsidRPr="000B42BE">
              <w:rPr>
                <w:rFonts w:ascii="Times New Roman" w:hAnsi="Times New Roman"/>
                <w:color w:val="000000"/>
                <w:spacing w:val="-2"/>
              </w:rPr>
              <w:t xml:space="preserve">ionych </w:t>
            </w:r>
            <w:r w:rsidR="00486915" w:rsidRPr="000B42BE">
              <w:rPr>
                <w:rFonts w:ascii="Times New Roman" w:hAnsi="Times New Roman"/>
                <w:color w:val="000000"/>
                <w:spacing w:val="-2"/>
              </w:rPr>
              <w:t>z</w:t>
            </w:r>
            <w:r w:rsidR="00493AE3">
              <w:rPr>
                <w:rFonts w:ascii="Times New Roman" w:hAnsi="Times New Roman"/>
                <w:color w:val="000000"/>
                <w:spacing w:val="-2"/>
              </w:rPr>
              <w:t> </w:t>
            </w:r>
            <w:r w:rsidR="00486915" w:rsidRPr="000B42BE">
              <w:rPr>
                <w:rFonts w:ascii="Times New Roman" w:hAnsi="Times New Roman"/>
                <w:color w:val="000000"/>
                <w:spacing w:val="-2"/>
              </w:rPr>
              <w:t xml:space="preserve">pozwolenia na budowę i </w:t>
            </w:r>
            <w:r w:rsidRPr="000B42BE">
              <w:rPr>
                <w:rFonts w:ascii="Times New Roman" w:hAnsi="Times New Roman"/>
                <w:color w:val="000000"/>
                <w:spacing w:val="-2"/>
              </w:rPr>
              <w:t>zgłoszenia proponuje się umieścić m.in. budowę drobnych obiektów budow</w:t>
            </w:r>
            <w:r w:rsidR="00486915" w:rsidRPr="000B42BE">
              <w:rPr>
                <w:rFonts w:ascii="Times New Roman" w:hAnsi="Times New Roman"/>
                <w:color w:val="000000"/>
                <w:spacing w:val="-2"/>
              </w:rPr>
              <w:t>lanych przy boiskach, kortach i</w:t>
            </w:r>
            <w:r w:rsidR="00493AE3">
              <w:rPr>
                <w:rFonts w:ascii="Times New Roman" w:hAnsi="Times New Roman"/>
                <w:color w:val="000000"/>
                <w:spacing w:val="-2"/>
              </w:rPr>
              <w:t xml:space="preserve"> </w:t>
            </w:r>
            <w:r w:rsidRPr="000B42BE">
              <w:rPr>
                <w:rFonts w:ascii="Times New Roman" w:hAnsi="Times New Roman"/>
                <w:color w:val="000000"/>
                <w:spacing w:val="-2"/>
              </w:rPr>
              <w:t>bieżniach, budowę przydomowych basenów</w:t>
            </w:r>
            <w:r w:rsidR="00486915" w:rsidRPr="000B42BE">
              <w:rPr>
                <w:rFonts w:ascii="Times New Roman" w:hAnsi="Times New Roman"/>
                <w:color w:val="000000"/>
                <w:spacing w:val="-2"/>
              </w:rPr>
              <w:t xml:space="preserve"> i oczek wodnych nie tylko przy </w:t>
            </w:r>
            <w:r w:rsidRPr="000B42BE">
              <w:rPr>
                <w:rFonts w:ascii="Times New Roman" w:hAnsi="Times New Roman"/>
                <w:color w:val="000000"/>
                <w:spacing w:val="-2"/>
              </w:rPr>
              <w:t>budynku mieszkalnym jednorodzinnym, ale również przy innych budynkach mieszkalnych, przy budynkach rekreacji indywidualnej i na terenach rodzinnych ogrodów działkowych.</w:t>
            </w:r>
          </w:p>
          <w:p w14:paraId="67D3BED7" w14:textId="674B87CC" w:rsidR="00563BC5" w:rsidRPr="00486915" w:rsidRDefault="00563BC5" w:rsidP="00563BC5">
            <w:pPr>
              <w:spacing w:before="120" w:after="120" w:line="240" w:lineRule="auto"/>
              <w:jc w:val="both"/>
              <w:rPr>
                <w:rFonts w:ascii="Times New Roman" w:hAnsi="Times New Roman"/>
                <w:color w:val="000000"/>
                <w:spacing w:val="-2"/>
                <w:szCs w:val="21"/>
              </w:rPr>
            </w:pPr>
            <w:r w:rsidRPr="00486915">
              <w:rPr>
                <w:rFonts w:ascii="Times New Roman" w:hAnsi="Times New Roman"/>
                <w:color w:val="000000"/>
                <w:spacing w:val="-2"/>
                <w:szCs w:val="21"/>
              </w:rPr>
              <w:t>Zmiany zostaną wprowadzone również w zakresie procedury oddawania obiektów budowlanych do użytkowania. Ograniczony zostanie wymóg uzyskania pozwolenia na użytkowani</w:t>
            </w:r>
            <w:r w:rsidR="00327959">
              <w:rPr>
                <w:rFonts w:ascii="Times New Roman" w:hAnsi="Times New Roman"/>
                <w:color w:val="000000"/>
                <w:spacing w:val="-2"/>
                <w:szCs w:val="21"/>
              </w:rPr>
              <w:t>e</w:t>
            </w:r>
            <w:r w:rsidRPr="00486915">
              <w:rPr>
                <w:rFonts w:ascii="Times New Roman" w:hAnsi="Times New Roman"/>
                <w:color w:val="000000"/>
                <w:spacing w:val="-2"/>
                <w:szCs w:val="21"/>
              </w:rPr>
              <w:t xml:space="preserve">, tak aby było ono wymagane jedynie wówczas, gdy przystąpienie do użytkowania obiektu budowlanego ma nastąpić przed wykonaniem wszystkich robót budowlanych oraz, gdy sam inwestor dobrowolnie o to występuje, mimo że uzyskanie decyzji </w:t>
            </w:r>
            <w:r w:rsidR="00DC13A9" w:rsidRPr="00486915">
              <w:rPr>
                <w:rFonts w:ascii="Times New Roman" w:hAnsi="Times New Roman"/>
                <w:color w:val="000000"/>
                <w:spacing w:val="-2"/>
                <w:szCs w:val="21"/>
              </w:rPr>
              <w:t>o </w:t>
            </w:r>
            <w:r w:rsidRPr="00486915">
              <w:rPr>
                <w:rFonts w:ascii="Times New Roman" w:hAnsi="Times New Roman"/>
                <w:color w:val="000000"/>
                <w:spacing w:val="-2"/>
                <w:szCs w:val="21"/>
              </w:rPr>
              <w:t xml:space="preserve">pozwoleniu na użytkowanie nie jest wymagane. W pozostałych przypadkach </w:t>
            </w:r>
            <w:r w:rsidR="00486915">
              <w:rPr>
                <w:rFonts w:ascii="Times New Roman" w:hAnsi="Times New Roman"/>
                <w:color w:val="000000"/>
                <w:spacing w:val="-2"/>
                <w:szCs w:val="21"/>
              </w:rPr>
              <w:t xml:space="preserve">wymagane byłoby zawiadomienie o </w:t>
            </w:r>
            <w:r w:rsidRPr="00486915">
              <w:rPr>
                <w:rFonts w:ascii="Times New Roman" w:hAnsi="Times New Roman"/>
                <w:color w:val="000000"/>
                <w:spacing w:val="-2"/>
                <w:szCs w:val="21"/>
              </w:rPr>
              <w:t xml:space="preserve">zakończeniu budowy, a więc uproszczona procedura. Ponadto, w stosunku do budynków mieszkalnych jednorodzinnych oraz obiektów budowlanych kategorii III (niewielkie budynki, jak: domy letniskowe, budynki gospodarcze, garaże do dwóch stanowisk włącznie), proponuje się, aby oddanie do użytkowania tych obiektów następowało już </w:t>
            </w:r>
            <w:r w:rsidR="00DC13A9" w:rsidRPr="00486915">
              <w:rPr>
                <w:rFonts w:ascii="Times New Roman" w:hAnsi="Times New Roman"/>
                <w:color w:val="000000"/>
                <w:spacing w:val="-2"/>
                <w:szCs w:val="21"/>
              </w:rPr>
              <w:t>z </w:t>
            </w:r>
            <w:r w:rsidRPr="00486915">
              <w:rPr>
                <w:rFonts w:ascii="Times New Roman" w:hAnsi="Times New Roman"/>
                <w:color w:val="000000"/>
                <w:spacing w:val="-2"/>
                <w:szCs w:val="21"/>
              </w:rPr>
              <w:t>chwilą złożenia przez kierownika budowy oświadczenia o zakończeniu budowy i możliwości przystąpienia do użytkowania obiektu budowlanego, natomiast organ nadzoru budowlanego otrzymywał będzie zawiadomienie (zawiadomienie byłoby czynnością techniczną, nie mającą wpływu na fakt możliwości lub braku możliwości użytkowania obiektu budowlanego).</w:t>
            </w:r>
          </w:p>
          <w:p w14:paraId="42322AA3" w14:textId="0D6ACE4E" w:rsidR="00EC704F" w:rsidRPr="009D3183" w:rsidRDefault="54AA5191" w:rsidP="54AA5191">
            <w:pPr>
              <w:spacing w:before="120" w:after="120" w:line="240" w:lineRule="auto"/>
              <w:jc w:val="both"/>
              <w:rPr>
                <w:rFonts w:ascii="Times New Roman" w:hAnsi="Times New Roman"/>
                <w:color w:val="000000"/>
              </w:rPr>
            </w:pPr>
            <w:r w:rsidRPr="54AA5191">
              <w:rPr>
                <w:rFonts w:ascii="Times New Roman" w:hAnsi="Times New Roman"/>
              </w:rPr>
              <w:t xml:space="preserve">Projekt wywiera pozytywny wpływ również z uwagi na fakt wprowadzenia pełnej cyfryzacji obowiązujących procedur. Inwestorzy otrzymają możliwość przedłożenia w organach administracji architektoniczno-budowlanej oraz organach nadzoru budowlanego wszystkich dokumentów w postaci elektronicznej. Pozwoli to nie tylko na usprawnienie procesu budowlanego ale </w:t>
            </w:r>
            <w:r w:rsidRPr="54AA5191">
              <w:rPr>
                <w:rFonts w:ascii="Times New Roman" w:hAnsi="Times New Roman"/>
              </w:rPr>
              <w:lastRenderedPageBreak/>
              <w:t xml:space="preserve">również na zgromadzenie kompletu dokumentów w postaci cyfrowej, bez ryzyka ich zagubienia czy zniszczenia. Inwestor, który będzie chciał zrealizować inwestycję wszelkie dokumenty potrzebne do przedłożenia w organie administracji architektoniczno-budowlanej i nadzoru budowalnego, np. pozwolenie wodnoprawne, czy decyzję o środowiskowych uwarunkowaniach, uzyska bez konieczności wychodzenia z domu. Usprawni to też działanie organów administracji publicznej, które nie będą musiały przeglądać i gromadzić obszernych często kompletów dokumentacji w postaci papierowej – wgląd do nich będzie się odbywał elektronicznie. Przy założeniu, że wielkość projektu budowlanego w </w:t>
            </w:r>
            <w:proofErr w:type="spellStart"/>
            <w:r w:rsidRPr="54AA5191">
              <w:rPr>
                <w:rFonts w:ascii="Times New Roman" w:hAnsi="Times New Roman"/>
              </w:rPr>
              <w:t>mb</w:t>
            </w:r>
            <w:proofErr w:type="spellEnd"/>
            <w:r w:rsidRPr="54AA5191">
              <w:rPr>
                <w:rFonts w:ascii="Times New Roman" w:hAnsi="Times New Roman"/>
              </w:rPr>
              <w:t xml:space="preserve"> to 1,5 </w:t>
            </w:r>
            <w:proofErr w:type="spellStart"/>
            <w:r w:rsidRPr="54AA5191">
              <w:rPr>
                <w:rFonts w:ascii="Times New Roman" w:hAnsi="Times New Roman"/>
              </w:rPr>
              <w:t>mb</w:t>
            </w:r>
            <w:proofErr w:type="spellEnd"/>
            <w:r w:rsidRPr="54AA5191">
              <w:rPr>
                <w:rFonts w:ascii="Times New Roman" w:hAnsi="Times New Roman"/>
              </w:rPr>
              <w:t xml:space="preserve">, a koszt wynajmu przestrzeni potrzebnej na archiwizację 1 </w:t>
            </w:r>
            <w:proofErr w:type="spellStart"/>
            <w:r w:rsidRPr="54AA5191">
              <w:rPr>
                <w:rFonts w:ascii="Times New Roman" w:hAnsi="Times New Roman"/>
              </w:rPr>
              <w:t>szt</w:t>
            </w:r>
            <w:proofErr w:type="spellEnd"/>
            <w:r w:rsidRPr="54AA5191">
              <w:rPr>
                <w:rFonts w:ascii="Times New Roman" w:hAnsi="Times New Roman"/>
              </w:rPr>
              <w:t xml:space="preserve"> projektu budowlanego - 60 zł, to dla liczby procedur pozwolenia na budowę oraz zgłoszenia prac budowlanych z projektem łącznie (417 447 – dane z RWDZ za 2021 r.) w okresie 10 lat korzyść ekonomiczna, liczona dla 100% spraw obsługiwanych drogą elektroniczną, wyniesie 250 468 200 zł. Główną oszczędnością finansową przy rozpatrywaniu spraw elektronicznie jest koszt wysyłek pocztowych oraz wartość skrócenia czasu pracy urzędnika przypadająca na 1 procedurę. Założona oszczędność czasu to 2h przy rozpatrywaniu jednej decyzji Pozwolenia na budowę oraz Zgłoszenia z projektem. Dla 417 447 (dane z RWDZ za 2021 r.) wydanych decyzji daje to 834 894 h rocznie, a w przełożeniu na wartość finansową, przy założeniu 41,5 zł wartości pracy urzędnika na godzinę – 34 648 101 zł rocznie. Dla dwóch wysyłek listownych w łącznej kwocie 13 zł przypadających na pozwolenie na budowę, wartość dla 349 818 spraw (dane z RWDZ za 2021 r.) wynosi 45 476 340 zł. W okresie 10 lat korzyść ekonomiczna, liczona wyjściowo dla 100% spraw obsługiwanych drogą elektroniczną wyniesie łącznie dla przesyłek i czasu pracy 391 957 350 zł.</w:t>
            </w:r>
          </w:p>
          <w:p w14:paraId="38DB49D1" w14:textId="59C1DF47" w:rsidR="00EC704F" w:rsidRPr="00486915" w:rsidRDefault="2168C33C" w:rsidP="2168C33C">
            <w:pPr>
              <w:spacing w:before="120" w:after="120" w:line="240" w:lineRule="auto"/>
              <w:jc w:val="both"/>
              <w:rPr>
                <w:rFonts w:ascii="Times New Roman" w:hAnsi="Times New Roman"/>
              </w:rPr>
            </w:pPr>
            <w:r w:rsidRPr="2168C33C">
              <w:rPr>
                <w:rFonts w:ascii="Times New Roman" w:hAnsi="Times New Roman"/>
              </w:rPr>
              <w:t>Zgodnie z proponowanymi rozwiązaniami dziennik budowy w postaci papierowej wydaje się do dnia 31 maja 2023 r., z wyjątkiem dziennika budowy dotyczącego:</w:t>
            </w:r>
          </w:p>
          <w:p w14:paraId="1D6AC13C" w14:textId="79612580" w:rsidR="00EC704F" w:rsidRPr="00486915" w:rsidRDefault="2168C33C" w:rsidP="54AA5191">
            <w:pPr>
              <w:spacing w:before="120" w:after="120" w:line="240" w:lineRule="auto"/>
              <w:jc w:val="both"/>
            </w:pPr>
            <w:r w:rsidRPr="2168C33C">
              <w:rPr>
                <w:rFonts w:ascii="Times New Roman" w:hAnsi="Times New Roman"/>
              </w:rPr>
              <w:t>1) budynków mieszkalnych jednorodzinnych, dla których dziennik budowy wydaje się do dnia 31 maja 2026 r.;</w:t>
            </w:r>
          </w:p>
          <w:p w14:paraId="6117C591" w14:textId="0A740A9D" w:rsidR="00EC704F" w:rsidRPr="00486915" w:rsidRDefault="2168C33C" w:rsidP="54AA5191">
            <w:pPr>
              <w:spacing w:before="120" w:after="120" w:line="240" w:lineRule="auto"/>
              <w:jc w:val="both"/>
            </w:pPr>
            <w:r w:rsidRPr="2168C33C">
              <w:rPr>
                <w:rFonts w:ascii="Times New Roman" w:hAnsi="Times New Roman"/>
              </w:rPr>
              <w:t>2) robót budowlanych na terenach zamkniętych ustalonych decyzją Ministra Obrony Narodowej.</w:t>
            </w:r>
          </w:p>
        </w:tc>
      </w:tr>
      <w:tr w:rsidR="00563BC5" w:rsidRPr="00676B47" w14:paraId="099F7267" w14:textId="77777777" w:rsidTr="009D3183">
        <w:trPr>
          <w:gridAfter w:val="1"/>
          <w:wAfter w:w="10" w:type="dxa"/>
          <w:trHeight w:val="142"/>
        </w:trPr>
        <w:tc>
          <w:tcPr>
            <w:tcW w:w="1596" w:type="dxa"/>
            <w:vMerge/>
          </w:tcPr>
          <w:p w14:paraId="5F9FDE23" w14:textId="77777777" w:rsidR="00563BC5" w:rsidRPr="00DC13A9" w:rsidRDefault="00563BC5" w:rsidP="00563BC5">
            <w:pPr>
              <w:spacing w:before="120" w:after="120" w:line="240" w:lineRule="auto"/>
              <w:rPr>
                <w:rFonts w:ascii="Times New Roman" w:hAnsi="Times New Roman"/>
                <w:color w:val="000000"/>
                <w:sz w:val="21"/>
                <w:szCs w:val="21"/>
              </w:rPr>
            </w:pPr>
          </w:p>
        </w:tc>
        <w:tc>
          <w:tcPr>
            <w:tcW w:w="2293" w:type="dxa"/>
            <w:gridSpan w:val="6"/>
            <w:shd w:val="clear" w:color="auto" w:fill="FFFFFF"/>
          </w:tcPr>
          <w:p w14:paraId="1319BFE8" w14:textId="77777777" w:rsidR="00563BC5" w:rsidRPr="00DC13A9" w:rsidRDefault="00563BC5" w:rsidP="00563BC5">
            <w:pPr>
              <w:spacing w:before="120" w:after="120" w:line="240" w:lineRule="auto"/>
              <w:rPr>
                <w:rFonts w:ascii="Times New Roman" w:hAnsi="Times New Roman"/>
                <w:color w:val="000000"/>
                <w:sz w:val="21"/>
                <w:szCs w:val="21"/>
              </w:rPr>
            </w:pPr>
            <w:r w:rsidRPr="00DC13A9">
              <w:rPr>
                <w:rFonts w:ascii="Times New Roman" w:hAnsi="Times New Roman"/>
                <w:color w:val="000000"/>
                <w:sz w:val="21"/>
                <w:szCs w:val="21"/>
              </w:rPr>
              <w:t>sektor mikro-, małych i średnich przedsiębiorstw</w:t>
            </w:r>
          </w:p>
        </w:tc>
        <w:tc>
          <w:tcPr>
            <w:tcW w:w="7048" w:type="dxa"/>
            <w:gridSpan w:val="19"/>
            <w:vMerge/>
          </w:tcPr>
          <w:p w14:paraId="5DE3DCEE" w14:textId="77777777" w:rsidR="00563BC5" w:rsidRPr="00676B47" w:rsidRDefault="00563BC5" w:rsidP="00563BC5">
            <w:pPr>
              <w:spacing w:before="120" w:after="120" w:line="240" w:lineRule="auto"/>
              <w:rPr>
                <w:rFonts w:ascii="Times New Roman" w:hAnsi="Times New Roman"/>
                <w:color w:val="000000"/>
                <w:spacing w:val="-2"/>
              </w:rPr>
            </w:pPr>
          </w:p>
        </w:tc>
      </w:tr>
      <w:tr w:rsidR="00563BC5" w:rsidRPr="00676B47" w14:paraId="436586E5" w14:textId="77777777" w:rsidTr="009D3183">
        <w:trPr>
          <w:gridAfter w:val="1"/>
          <w:wAfter w:w="10" w:type="dxa"/>
          <w:trHeight w:val="596"/>
        </w:trPr>
        <w:tc>
          <w:tcPr>
            <w:tcW w:w="1596" w:type="dxa"/>
            <w:vMerge/>
          </w:tcPr>
          <w:p w14:paraId="44F48806" w14:textId="77777777" w:rsidR="00563BC5" w:rsidRPr="00DC13A9" w:rsidRDefault="00563BC5" w:rsidP="00563BC5">
            <w:pPr>
              <w:spacing w:before="120" w:after="120" w:line="240" w:lineRule="auto"/>
              <w:rPr>
                <w:rFonts w:ascii="Times New Roman" w:hAnsi="Times New Roman"/>
                <w:color w:val="000000"/>
                <w:sz w:val="21"/>
                <w:szCs w:val="21"/>
              </w:rPr>
            </w:pPr>
          </w:p>
        </w:tc>
        <w:tc>
          <w:tcPr>
            <w:tcW w:w="2293" w:type="dxa"/>
            <w:gridSpan w:val="6"/>
            <w:shd w:val="clear" w:color="auto" w:fill="FFFFFF"/>
          </w:tcPr>
          <w:p w14:paraId="74132744" w14:textId="77777777" w:rsidR="00563BC5" w:rsidRPr="00DC13A9" w:rsidRDefault="00563BC5" w:rsidP="00563BC5">
            <w:pPr>
              <w:tabs>
                <w:tab w:val="right" w:pos="1936"/>
              </w:tabs>
              <w:spacing w:before="120" w:after="120" w:line="240" w:lineRule="auto"/>
              <w:rPr>
                <w:rFonts w:ascii="Times New Roman" w:hAnsi="Times New Roman"/>
                <w:color w:val="000000"/>
                <w:sz w:val="21"/>
                <w:szCs w:val="21"/>
              </w:rPr>
            </w:pPr>
            <w:r w:rsidRPr="00DC13A9">
              <w:rPr>
                <w:rFonts w:ascii="Times New Roman" w:hAnsi="Times New Roman"/>
                <w:sz w:val="21"/>
                <w:szCs w:val="21"/>
              </w:rPr>
              <w:t>rodzina, obywatele oraz gospodarstwa domowe, w tym osoby starsze i osoby niepełnosprawne</w:t>
            </w:r>
            <w:r w:rsidRPr="00DC13A9">
              <w:rPr>
                <w:rFonts w:ascii="Times New Roman" w:hAnsi="Times New Roman"/>
                <w:color w:val="000000"/>
                <w:sz w:val="21"/>
                <w:szCs w:val="21"/>
              </w:rPr>
              <w:t xml:space="preserve"> </w:t>
            </w:r>
          </w:p>
        </w:tc>
        <w:tc>
          <w:tcPr>
            <w:tcW w:w="7048" w:type="dxa"/>
            <w:gridSpan w:val="19"/>
            <w:vMerge/>
          </w:tcPr>
          <w:p w14:paraId="1DD65AC9" w14:textId="77777777" w:rsidR="00563BC5" w:rsidRPr="00676B47" w:rsidRDefault="00563BC5" w:rsidP="00563BC5">
            <w:pPr>
              <w:spacing w:before="120" w:after="120" w:line="240" w:lineRule="auto"/>
              <w:rPr>
                <w:rFonts w:ascii="Times New Roman" w:hAnsi="Times New Roman"/>
                <w:color w:val="000000"/>
                <w:spacing w:val="-2"/>
              </w:rPr>
            </w:pPr>
          </w:p>
        </w:tc>
      </w:tr>
      <w:tr w:rsidR="00563BC5" w:rsidRPr="00676B47" w14:paraId="29BF3F96" w14:textId="77777777" w:rsidTr="009D3183">
        <w:trPr>
          <w:gridAfter w:val="1"/>
          <w:wAfter w:w="10" w:type="dxa"/>
          <w:trHeight w:val="142"/>
        </w:trPr>
        <w:tc>
          <w:tcPr>
            <w:tcW w:w="1596" w:type="dxa"/>
            <w:vMerge w:val="restart"/>
            <w:shd w:val="clear" w:color="auto" w:fill="FFFFFF"/>
          </w:tcPr>
          <w:p w14:paraId="28F4C9AC" w14:textId="77777777" w:rsidR="00563BC5" w:rsidRPr="00486915" w:rsidRDefault="00563BC5" w:rsidP="00563BC5">
            <w:pPr>
              <w:spacing w:before="120" w:after="120" w:line="240" w:lineRule="auto"/>
              <w:rPr>
                <w:rFonts w:ascii="Times New Roman" w:hAnsi="Times New Roman"/>
                <w:color w:val="000000"/>
                <w:szCs w:val="21"/>
              </w:rPr>
            </w:pPr>
            <w:r w:rsidRPr="00486915">
              <w:rPr>
                <w:rFonts w:ascii="Times New Roman" w:hAnsi="Times New Roman"/>
                <w:color w:val="000000"/>
                <w:szCs w:val="21"/>
              </w:rPr>
              <w:t>Niemierzalne</w:t>
            </w:r>
          </w:p>
        </w:tc>
        <w:tc>
          <w:tcPr>
            <w:tcW w:w="2293" w:type="dxa"/>
            <w:gridSpan w:val="6"/>
            <w:shd w:val="clear" w:color="auto" w:fill="FFFFFF"/>
          </w:tcPr>
          <w:p w14:paraId="51E99417" w14:textId="77777777" w:rsidR="00563BC5" w:rsidRPr="00486915" w:rsidRDefault="00563BC5" w:rsidP="00563BC5">
            <w:pPr>
              <w:spacing w:before="120" w:after="120" w:line="240" w:lineRule="auto"/>
              <w:rPr>
                <w:rFonts w:ascii="Times New Roman" w:hAnsi="Times New Roman"/>
                <w:szCs w:val="21"/>
              </w:rPr>
            </w:pPr>
            <w:r w:rsidRPr="00486915">
              <w:rPr>
                <w:rFonts w:ascii="Times New Roman" w:hAnsi="Times New Roman"/>
                <w:szCs w:val="21"/>
              </w:rPr>
              <w:t>duże przedsiębiorstwa</w:t>
            </w:r>
          </w:p>
        </w:tc>
        <w:tc>
          <w:tcPr>
            <w:tcW w:w="7048" w:type="dxa"/>
            <w:gridSpan w:val="19"/>
            <w:vMerge w:val="restart"/>
            <w:shd w:val="clear" w:color="auto" w:fill="FFFFFF"/>
          </w:tcPr>
          <w:p w14:paraId="08E31093" w14:textId="45AFE74E" w:rsidR="00563BC5" w:rsidRPr="00486915" w:rsidRDefault="00563BC5" w:rsidP="00563BC5">
            <w:pPr>
              <w:spacing w:before="120" w:after="120" w:line="240" w:lineRule="auto"/>
              <w:jc w:val="both"/>
              <w:rPr>
                <w:rFonts w:ascii="Times New Roman" w:hAnsi="Times New Roman"/>
                <w:color w:val="000000"/>
                <w:spacing w:val="-2"/>
                <w:szCs w:val="21"/>
              </w:rPr>
            </w:pPr>
            <w:r w:rsidRPr="00486915">
              <w:rPr>
                <w:rFonts w:ascii="Times New Roman" w:hAnsi="Times New Roman"/>
                <w:color w:val="000000"/>
                <w:spacing w:val="-2"/>
                <w:szCs w:val="21"/>
              </w:rPr>
              <w:t>Projekt wywiera pozytywny wpływ na przedsiębiorców, szczególnie na sektor mikro i małych przedsiębiorstw, jak również obywateli poprzez dalsze uproszczenie realizacji inwestycji budowl</w:t>
            </w:r>
            <w:r w:rsidR="001E2259" w:rsidRPr="00486915">
              <w:rPr>
                <w:rFonts w:ascii="Times New Roman" w:hAnsi="Times New Roman"/>
                <w:color w:val="000000"/>
                <w:spacing w:val="-2"/>
                <w:szCs w:val="21"/>
              </w:rPr>
              <w:t>anych i usprawnienie procedur, w </w:t>
            </w:r>
            <w:r w:rsidRPr="00486915">
              <w:rPr>
                <w:rFonts w:ascii="Times New Roman" w:hAnsi="Times New Roman"/>
                <w:color w:val="000000"/>
                <w:spacing w:val="-2"/>
                <w:szCs w:val="21"/>
              </w:rPr>
              <w:t>szczególności skrócenie czasu na uzyskanie zgody na realizację inwestycji oraz oddanie wybudowanego obiektu budowlanego do użytkowania.</w:t>
            </w:r>
          </w:p>
          <w:p w14:paraId="414768D2" w14:textId="1B733E05" w:rsidR="00B70AE7" w:rsidRDefault="00EC704F" w:rsidP="00563BC5">
            <w:pPr>
              <w:spacing w:before="120" w:after="120" w:line="240" w:lineRule="auto"/>
              <w:jc w:val="both"/>
              <w:rPr>
                <w:rFonts w:ascii="Times New Roman" w:hAnsi="Times New Roman"/>
                <w:color w:val="000000"/>
                <w:spacing w:val="-2"/>
                <w:szCs w:val="21"/>
              </w:rPr>
            </w:pPr>
            <w:r w:rsidRPr="00486915">
              <w:rPr>
                <w:rFonts w:ascii="Times New Roman" w:hAnsi="Times New Roman"/>
                <w:color w:val="000000"/>
                <w:spacing w:val="-2"/>
                <w:szCs w:val="21"/>
              </w:rPr>
              <w:t>Projekt wywiera pozytywny wpływ na przedsiębiorców, szczególnie na sektor mikro- i małych przedsiębiorstw, jak również obywateli oraz organy administracji publicznej poprzez pełną cyfry</w:t>
            </w:r>
            <w:r w:rsidR="00486915">
              <w:rPr>
                <w:rFonts w:ascii="Times New Roman" w:hAnsi="Times New Roman"/>
                <w:color w:val="000000"/>
                <w:spacing w:val="-2"/>
                <w:szCs w:val="21"/>
              </w:rPr>
              <w:t>zację obowiązujących procedur z </w:t>
            </w:r>
            <w:r w:rsidRPr="00486915">
              <w:rPr>
                <w:rFonts w:ascii="Times New Roman" w:hAnsi="Times New Roman"/>
                <w:color w:val="000000"/>
                <w:spacing w:val="-2"/>
                <w:szCs w:val="21"/>
              </w:rPr>
              <w:t>zakresu procesu inwestycyjno-budowlanego. Inwestorzy otr</w:t>
            </w:r>
            <w:r w:rsidR="00486915">
              <w:rPr>
                <w:rFonts w:ascii="Times New Roman" w:hAnsi="Times New Roman"/>
                <w:color w:val="000000"/>
                <w:spacing w:val="-2"/>
                <w:szCs w:val="21"/>
              </w:rPr>
              <w:t xml:space="preserve">zymają możliwość przedłożenia w </w:t>
            </w:r>
            <w:r w:rsidRPr="00486915">
              <w:rPr>
                <w:rFonts w:ascii="Times New Roman" w:hAnsi="Times New Roman"/>
                <w:color w:val="000000"/>
                <w:spacing w:val="-2"/>
                <w:szCs w:val="21"/>
              </w:rPr>
              <w:t>organach administracji architektoniczno-budowlanej oraz organach nadzoru budowlanego wszystkich dokumentów w</w:t>
            </w:r>
            <w:r w:rsidR="00493AE3">
              <w:rPr>
                <w:rFonts w:ascii="Times New Roman" w:hAnsi="Times New Roman"/>
                <w:color w:val="000000"/>
                <w:spacing w:val="-2"/>
                <w:szCs w:val="21"/>
              </w:rPr>
              <w:t> </w:t>
            </w:r>
            <w:r w:rsidRPr="00486915">
              <w:rPr>
                <w:rFonts w:ascii="Times New Roman" w:hAnsi="Times New Roman"/>
                <w:color w:val="000000"/>
                <w:spacing w:val="-2"/>
                <w:szCs w:val="21"/>
              </w:rPr>
              <w:t xml:space="preserve">postaci elektronicznej. </w:t>
            </w:r>
            <w:r w:rsidR="00C4657C" w:rsidRPr="00486915">
              <w:rPr>
                <w:rFonts w:ascii="Times New Roman" w:hAnsi="Times New Roman"/>
                <w:color w:val="000000"/>
                <w:spacing w:val="-2"/>
                <w:szCs w:val="21"/>
              </w:rPr>
              <w:t xml:space="preserve">Inwestor, który będzie chciał zrealizować inwestycję wszelkie dokumenty potrzebne do przedłożenia w organie administracji architektoniczno-budowlanej i nadzoru budowalnego, np. pozwolenie wodnoprawne, czy decyzję o środowiskowych uwarunkowaniach uzyska bez konieczności wychodzenia z domu. </w:t>
            </w:r>
            <w:r w:rsidRPr="00486915">
              <w:rPr>
                <w:rFonts w:ascii="Times New Roman" w:hAnsi="Times New Roman"/>
                <w:color w:val="000000"/>
                <w:spacing w:val="-2"/>
                <w:szCs w:val="21"/>
              </w:rPr>
              <w:t>Pozwoli to nie tylko na us</w:t>
            </w:r>
            <w:r w:rsidR="00B70AE7">
              <w:rPr>
                <w:rFonts w:ascii="Times New Roman" w:hAnsi="Times New Roman"/>
                <w:color w:val="000000"/>
                <w:spacing w:val="-2"/>
                <w:szCs w:val="21"/>
              </w:rPr>
              <w:t xml:space="preserve">prawnienie procesu </w:t>
            </w:r>
            <w:r w:rsidRPr="00486915">
              <w:rPr>
                <w:rFonts w:ascii="Times New Roman" w:hAnsi="Times New Roman"/>
                <w:color w:val="000000"/>
                <w:spacing w:val="-2"/>
                <w:szCs w:val="21"/>
              </w:rPr>
              <w:t xml:space="preserve">budowlanego ale </w:t>
            </w:r>
            <w:r w:rsidR="00C4657C" w:rsidRPr="00486915">
              <w:rPr>
                <w:rFonts w:ascii="Times New Roman" w:hAnsi="Times New Roman"/>
                <w:color w:val="000000"/>
                <w:spacing w:val="-2"/>
                <w:szCs w:val="21"/>
              </w:rPr>
              <w:t>przede wszystkim pozwoli zaoszczędzić czas, który inwestor musiałby poświęcić na uzyskanie dokumentów, a następnie przedłożenie ich fizycznie w organach administracji architektoniczno-budowlanej oraz nadzoru budowlanego. Także organom administracji publicznej pozwoli to na zaoszczędzenie czasu, dotychczas przeznaczanego na weryfikację dokumentacji w postaci papierowej.</w:t>
            </w:r>
          </w:p>
          <w:p w14:paraId="09FF7F31" w14:textId="3F209310" w:rsidR="00B70AE7" w:rsidRPr="00486915" w:rsidRDefault="00B70AE7" w:rsidP="54AA5191">
            <w:pPr>
              <w:spacing w:before="120" w:after="120" w:line="240" w:lineRule="auto"/>
              <w:jc w:val="both"/>
              <w:rPr>
                <w:rFonts w:ascii="Times New Roman" w:hAnsi="Times New Roman"/>
                <w:color w:val="000000"/>
                <w:spacing w:val="-2"/>
              </w:rPr>
            </w:pPr>
            <w:r w:rsidRPr="54AA5191">
              <w:rPr>
                <w:rFonts w:ascii="Times New Roman" w:hAnsi="Times New Roman"/>
                <w:color w:val="000000"/>
                <w:spacing w:val="-2"/>
              </w:rPr>
              <w:t xml:space="preserve">W związku z przyjęciem projektowanej ustawy i wprowadzeniem elektronicznego obiegu dokumentów w procesie budowlanym przewiduje się </w:t>
            </w:r>
            <w:r w:rsidRPr="54AA5191">
              <w:rPr>
                <w:rFonts w:ascii="Times New Roman" w:hAnsi="Times New Roman"/>
                <w:color w:val="000000"/>
                <w:spacing w:val="-2"/>
              </w:rPr>
              <w:lastRenderedPageBreak/>
              <w:t>podjęcie działań mających na celu przygotowanie w organach administracji publicznej obsługujących proces budowlany stanowiska (stanowiska ogólnodostępnego z komputerem), któ</w:t>
            </w:r>
            <w:r w:rsidR="00B04707" w:rsidRPr="54AA5191">
              <w:rPr>
                <w:rFonts w:ascii="Times New Roman" w:hAnsi="Times New Roman"/>
                <w:color w:val="000000"/>
                <w:spacing w:val="-2"/>
              </w:rPr>
              <w:t xml:space="preserve">re będzie służyło pomocą </w:t>
            </w:r>
            <w:r w:rsidRPr="54AA5191">
              <w:rPr>
                <w:rFonts w:ascii="Times New Roman" w:hAnsi="Times New Roman"/>
                <w:color w:val="000000"/>
                <w:spacing w:val="-2"/>
              </w:rPr>
              <w:t>osobom wykluczonym cyfrowo lub niefunkcjonującym</w:t>
            </w:r>
            <w:r w:rsidR="00B04707" w:rsidRPr="54AA5191">
              <w:rPr>
                <w:rFonts w:ascii="Times New Roman" w:hAnsi="Times New Roman"/>
                <w:color w:val="000000"/>
                <w:spacing w:val="-2"/>
              </w:rPr>
              <w:t xml:space="preserve"> w świecie cyfrowym </w:t>
            </w:r>
            <w:r w:rsidRPr="54AA5191">
              <w:rPr>
                <w:rFonts w:ascii="Times New Roman" w:hAnsi="Times New Roman"/>
                <w:color w:val="000000"/>
                <w:spacing w:val="-2"/>
              </w:rPr>
              <w:t xml:space="preserve">przy składaniu czy wypełnianiu wniosków. </w:t>
            </w:r>
            <w:r w:rsidR="54AA5191" w:rsidRPr="009D3183">
              <w:rPr>
                <w:rFonts w:ascii="Times New Roman" w:hAnsi="Times New Roman"/>
                <w:color w:val="000000"/>
              </w:rPr>
              <w:t xml:space="preserve">Skala przygotowania odpowiada ilości organów </w:t>
            </w:r>
            <w:proofErr w:type="spellStart"/>
            <w:r w:rsidR="54AA5191" w:rsidRPr="009D3183">
              <w:rPr>
                <w:rFonts w:ascii="Times New Roman" w:hAnsi="Times New Roman"/>
                <w:color w:val="000000"/>
              </w:rPr>
              <w:t>aab</w:t>
            </w:r>
            <w:proofErr w:type="spellEnd"/>
            <w:r w:rsidR="54AA5191" w:rsidRPr="009D3183">
              <w:rPr>
                <w:rFonts w:ascii="Times New Roman" w:hAnsi="Times New Roman"/>
                <w:color w:val="000000"/>
              </w:rPr>
              <w:t xml:space="preserve"> i </w:t>
            </w:r>
            <w:proofErr w:type="spellStart"/>
            <w:r w:rsidR="54AA5191" w:rsidRPr="009D3183">
              <w:rPr>
                <w:rFonts w:ascii="Times New Roman" w:hAnsi="Times New Roman"/>
                <w:color w:val="000000"/>
              </w:rPr>
              <w:t>nb</w:t>
            </w:r>
            <w:proofErr w:type="spellEnd"/>
            <w:r w:rsidR="54AA5191" w:rsidRPr="009D3183">
              <w:rPr>
                <w:rFonts w:ascii="Times New Roman" w:hAnsi="Times New Roman"/>
                <w:color w:val="000000"/>
              </w:rPr>
              <w:t xml:space="preserve"> – </w:t>
            </w:r>
            <w:r w:rsidR="54AA5191" w:rsidRPr="009D3183">
              <w:rPr>
                <w:rFonts w:ascii="Times New Roman" w:eastAsia="Times New Roman" w:hAnsi="Times New Roman"/>
                <w:color w:val="000000"/>
              </w:rPr>
              <w:t>łącznie 392 stanowiska.</w:t>
            </w:r>
            <w:r w:rsidR="54AA5191" w:rsidRPr="009D3183">
              <w:rPr>
                <w:rFonts w:ascii="Times New Roman" w:hAnsi="Times New Roman"/>
                <w:color w:val="000000"/>
              </w:rPr>
              <w:t xml:space="preserve"> </w:t>
            </w:r>
            <w:r w:rsidR="2168C33C" w:rsidRPr="009D3183">
              <w:rPr>
                <w:rFonts w:ascii="Times New Roman" w:hAnsi="Times New Roman"/>
                <w:color w:val="000000"/>
              </w:rPr>
              <w:t>Na koszt stanowiska składa się koszt jednostki centralnej, monitora, myszy, klawiatury, oprogramowania systemowego i antywirusowego. Łącznie to ok. 11 200 zł (szacunek w oparciu o cenniki COAR na 2022).</w:t>
            </w:r>
            <w:r w:rsidRPr="54AA5191">
              <w:rPr>
                <w:rFonts w:ascii="Times New Roman" w:hAnsi="Times New Roman"/>
                <w:color w:val="000000"/>
                <w:spacing w:val="-2"/>
              </w:rPr>
              <w:t xml:space="preserve"> Niezależnie od powyższego podjęte zostaną szerokie działania informacyjne w tym zakresie (np. poprzez skierowanie pism z prośbą o zapewnienie obywatelom pomocy w składaniu wniosków elektronicznie w siedzibach organów terenowych</w:t>
            </w:r>
            <w:r w:rsidR="2168C33C" w:rsidRPr="009D3183">
              <w:rPr>
                <w:rFonts w:ascii="Times New Roman" w:hAnsi="Times New Roman"/>
                <w:color w:val="000000"/>
              </w:rPr>
              <w:t>).</w:t>
            </w:r>
          </w:p>
        </w:tc>
      </w:tr>
      <w:tr w:rsidR="00563BC5" w:rsidRPr="00676B47" w14:paraId="3089FDE7" w14:textId="77777777" w:rsidTr="009D3183">
        <w:trPr>
          <w:gridAfter w:val="1"/>
          <w:wAfter w:w="10" w:type="dxa"/>
          <w:trHeight w:val="142"/>
        </w:trPr>
        <w:tc>
          <w:tcPr>
            <w:tcW w:w="1596" w:type="dxa"/>
            <w:vMerge/>
          </w:tcPr>
          <w:p w14:paraId="28F72D98" w14:textId="77777777" w:rsidR="00563BC5" w:rsidRPr="00486915" w:rsidRDefault="00563BC5" w:rsidP="00563BC5">
            <w:pPr>
              <w:spacing w:before="120" w:after="120" w:line="240" w:lineRule="auto"/>
              <w:rPr>
                <w:rFonts w:ascii="Times New Roman" w:hAnsi="Times New Roman"/>
                <w:color w:val="000000"/>
              </w:rPr>
            </w:pPr>
          </w:p>
        </w:tc>
        <w:tc>
          <w:tcPr>
            <w:tcW w:w="2293" w:type="dxa"/>
            <w:gridSpan w:val="6"/>
            <w:shd w:val="clear" w:color="auto" w:fill="FFFFFF"/>
          </w:tcPr>
          <w:p w14:paraId="2D9CDA5D" w14:textId="77777777" w:rsidR="00563BC5" w:rsidRPr="00486915" w:rsidRDefault="00563BC5" w:rsidP="00563BC5">
            <w:pPr>
              <w:spacing w:before="120" w:after="120" w:line="240" w:lineRule="auto"/>
              <w:rPr>
                <w:rFonts w:ascii="Times New Roman" w:hAnsi="Times New Roman"/>
                <w:szCs w:val="21"/>
              </w:rPr>
            </w:pPr>
            <w:r w:rsidRPr="00486915">
              <w:rPr>
                <w:rFonts w:ascii="Times New Roman" w:hAnsi="Times New Roman"/>
                <w:szCs w:val="21"/>
              </w:rPr>
              <w:t>sektor mikro-, małych i średnich przedsiębiorstw</w:t>
            </w:r>
          </w:p>
        </w:tc>
        <w:tc>
          <w:tcPr>
            <w:tcW w:w="7048" w:type="dxa"/>
            <w:gridSpan w:val="19"/>
            <w:vMerge/>
          </w:tcPr>
          <w:p w14:paraId="7571F9D3" w14:textId="77777777" w:rsidR="00563BC5" w:rsidRPr="00486915" w:rsidRDefault="00563BC5" w:rsidP="00563BC5">
            <w:pPr>
              <w:spacing w:before="120" w:after="120" w:line="240" w:lineRule="auto"/>
              <w:rPr>
                <w:rFonts w:ascii="Times New Roman" w:hAnsi="Times New Roman"/>
                <w:color w:val="000000"/>
                <w:spacing w:val="-2"/>
              </w:rPr>
            </w:pPr>
          </w:p>
        </w:tc>
      </w:tr>
      <w:tr w:rsidR="00563BC5" w:rsidRPr="00676B47" w14:paraId="306DC2C8" w14:textId="77777777" w:rsidTr="009D3183">
        <w:trPr>
          <w:gridAfter w:val="1"/>
          <w:wAfter w:w="10" w:type="dxa"/>
          <w:trHeight w:val="142"/>
        </w:trPr>
        <w:tc>
          <w:tcPr>
            <w:tcW w:w="1596" w:type="dxa"/>
            <w:vMerge/>
          </w:tcPr>
          <w:p w14:paraId="38DE5046" w14:textId="77777777" w:rsidR="00563BC5" w:rsidRPr="00486915" w:rsidRDefault="00563BC5" w:rsidP="00563BC5">
            <w:pPr>
              <w:spacing w:before="120" w:after="120" w:line="240" w:lineRule="auto"/>
              <w:rPr>
                <w:rFonts w:ascii="Times New Roman" w:hAnsi="Times New Roman"/>
                <w:color w:val="000000"/>
              </w:rPr>
            </w:pPr>
          </w:p>
        </w:tc>
        <w:tc>
          <w:tcPr>
            <w:tcW w:w="2293" w:type="dxa"/>
            <w:gridSpan w:val="6"/>
            <w:shd w:val="clear" w:color="auto" w:fill="FFFFFF"/>
          </w:tcPr>
          <w:p w14:paraId="43BA609A" w14:textId="77777777" w:rsidR="00563BC5" w:rsidRPr="00486915" w:rsidRDefault="00563BC5" w:rsidP="00563BC5">
            <w:pPr>
              <w:spacing w:before="120" w:after="120" w:line="240" w:lineRule="auto"/>
              <w:rPr>
                <w:rFonts w:ascii="Times New Roman" w:hAnsi="Times New Roman"/>
                <w:szCs w:val="21"/>
              </w:rPr>
            </w:pPr>
            <w:r w:rsidRPr="00486915">
              <w:rPr>
                <w:rFonts w:ascii="Times New Roman" w:hAnsi="Times New Roman"/>
                <w:szCs w:val="21"/>
              </w:rPr>
              <w:t xml:space="preserve">rodzina, obywatele oraz gospodarstwa domowe, w tym osoby starsze i osoby niepełnosprawne </w:t>
            </w:r>
          </w:p>
        </w:tc>
        <w:tc>
          <w:tcPr>
            <w:tcW w:w="7048" w:type="dxa"/>
            <w:gridSpan w:val="19"/>
            <w:vMerge/>
          </w:tcPr>
          <w:p w14:paraId="6018BF3F" w14:textId="77777777" w:rsidR="00563BC5" w:rsidRPr="00486915" w:rsidRDefault="00563BC5" w:rsidP="00563BC5">
            <w:pPr>
              <w:spacing w:before="120" w:after="120" w:line="240" w:lineRule="auto"/>
              <w:rPr>
                <w:rFonts w:ascii="Times New Roman" w:hAnsi="Times New Roman"/>
                <w:color w:val="000000"/>
                <w:spacing w:val="-2"/>
              </w:rPr>
            </w:pPr>
          </w:p>
        </w:tc>
      </w:tr>
      <w:tr w:rsidR="00563BC5" w:rsidRPr="00676B47" w14:paraId="7F1CF95B" w14:textId="77777777" w:rsidTr="009D3183">
        <w:trPr>
          <w:gridAfter w:val="1"/>
          <w:wAfter w:w="10" w:type="dxa"/>
          <w:trHeight w:val="846"/>
        </w:trPr>
        <w:tc>
          <w:tcPr>
            <w:tcW w:w="2243" w:type="dxa"/>
            <w:gridSpan w:val="2"/>
            <w:shd w:val="clear" w:color="auto" w:fill="FFFFFF"/>
          </w:tcPr>
          <w:p w14:paraId="7DD645E6" w14:textId="77777777" w:rsidR="00563BC5" w:rsidRPr="00486915" w:rsidRDefault="00563BC5" w:rsidP="00563BC5">
            <w:pPr>
              <w:spacing w:before="120" w:after="120" w:line="240" w:lineRule="auto"/>
              <w:rPr>
                <w:rFonts w:ascii="Times New Roman" w:hAnsi="Times New Roman"/>
                <w:color w:val="000000"/>
                <w:szCs w:val="21"/>
              </w:rPr>
            </w:pPr>
            <w:r w:rsidRPr="00486915">
              <w:rPr>
                <w:rFonts w:ascii="Times New Roman" w:hAnsi="Times New Roman"/>
                <w:color w:val="000000"/>
                <w:szCs w:val="21"/>
              </w:rPr>
              <w:t xml:space="preserve">Dodatkowe informacje, w tym wskazanie źródeł danych i przyjętych do obliczeń założeń </w:t>
            </w:r>
          </w:p>
        </w:tc>
        <w:tc>
          <w:tcPr>
            <w:tcW w:w="8694" w:type="dxa"/>
            <w:gridSpan w:val="24"/>
            <w:shd w:val="clear" w:color="auto" w:fill="FFFFFF"/>
            <w:vAlign w:val="center"/>
          </w:tcPr>
          <w:p w14:paraId="11DFC79D" w14:textId="41A01BF2" w:rsidR="00563BC5" w:rsidRPr="00486915" w:rsidRDefault="00563BC5" w:rsidP="00486915">
            <w:pPr>
              <w:spacing w:before="120" w:line="240" w:lineRule="auto"/>
              <w:jc w:val="both"/>
              <w:rPr>
                <w:rFonts w:ascii="Times New Roman" w:hAnsi="Times New Roman"/>
                <w:color w:val="000000"/>
                <w:szCs w:val="21"/>
              </w:rPr>
            </w:pPr>
            <w:r w:rsidRPr="00486915">
              <w:rPr>
                <w:rFonts w:ascii="Times New Roman" w:hAnsi="Times New Roman"/>
                <w:color w:val="000000"/>
                <w:szCs w:val="21"/>
              </w:rPr>
              <w:t xml:space="preserve">Ustawa będzie miała korzystny wpływ na konkurencyjność gospodarki i przedsiębiorczość, </w:t>
            </w:r>
            <w:r w:rsidR="00486915">
              <w:rPr>
                <w:rFonts w:ascii="Times New Roman" w:hAnsi="Times New Roman"/>
                <w:color w:val="000000"/>
                <w:szCs w:val="21"/>
              </w:rPr>
              <w:t>w </w:t>
            </w:r>
            <w:r w:rsidRPr="00486915">
              <w:rPr>
                <w:rFonts w:ascii="Times New Roman" w:hAnsi="Times New Roman"/>
                <w:color w:val="000000"/>
                <w:szCs w:val="21"/>
              </w:rPr>
              <w:t xml:space="preserve">tym funkcjonowanie przedsiębiorstw. Projektowana ustawa usprawni proces </w:t>
            </w:r>
            <w:r w:rsidR="004706E6">
              <w:rPr>
                <w:rFonts w:ascii="Times New Roman" w:hAnsi="Times New Roman"/>
                <w:color w:val="000000"/>
                <w:szCs w:val="21"/>
              </w:rPr>
              <w:t xml:space="preserve">budowlany </w:t>
            </w:r>
            <w:r w:rsidRPr="00486915">
              <w:rPr>
                <w:rFonts w:ascii="Times New Roman" w:hAnsi="Times New Roman"/>
                <w:color w:val="000000"/>
                <w:szCs w:val="21"/>
              </w:rPr>
              <w:t xml:space="preserve">poprzez rozszerzenie katalogu obiektów budowlanych zwolnionych </w:t>
            </w:r>
            <w:r w:rsidR="00486915">
              <w:rPr>
                <w:rFonts w:ascii="Times New Roman" w:hAnsi="Times New Roman"/>
                <w:color w:val="000000"/>
                <w:szCs w:val="21"/>
              </w:rPr>
              <w:t xml:space="preserve">z obowiązku uzyskania decyzji o </w:t>
            </w:r>
            <w:r w:rsidRPr="00486915">
              <w:rPr>
                <w:rFonts w:ascii="Times New Roman" w:hAnsi="Times New Roman"/>
                <w:color w:val="000000"/>
                <w:szCs w:val="21"/>
              </w:rPr>
              <w:t xml:space="preserve">pozwoleniu na budowę oraz dokonania zgłoszenia organowi administracji architektoniczno-budowlanej. Uproszczona zostanie budowa i przebudowa budynków mieszkalnych jednorodzinnych, co wpłynie korzystnie na proces </w:t>
            </w:r>
            <w:r w:rsidR="004706E6">
              <w:rPr>
                <w:rFonts w:ascii="Times New Roman" w:hAnsi="Times New Roman"/>
                <w:color w:val="000000"/>
                <w:szCs w:val="21"/>
              </w:rPr>
              <w:t>budowlany tych obiektów</w:t>
            </w:r>
            <w:r w:rsidRPr="00486915">
              <w:rPr>
                <w:rFonts w:ascii="Times New Roman" w:hAnsi="Times New Roman"/>
                <w:color w:val="000000"/>
                <w:szCs w:val="21"/>
              </w:rPr>
              <w:t xml:space="preserve"> oraz efektywność pracy organów</w:t>
            </w:r>
            <w:r w:rsidR="005A06C9" w:rsidRPr="00486915">
              <w:rPr>
                <w:rFonts w:ascii="Times New Roman" w:hAnsi="Times New Roman"/>
                <w:color w:val="000000"/>
                <w:szCs w:val="21"/>
              </w:rPr>
              <w:t>.</w:t>
            </w:r>
          </w:p>
          <w:p w14:paraId="608953AC" w14:textId="01523482" w:rsidR="00EC704F" w:rsidRPr="00486915" w:rsidRDefault="00EC704F" w:rsidP="00486915">
            <w:pPr>
              <w:spacing w:before="120" w:line="240" w:lineRule="auto"/>
              <w:jc w:val="both"/>
              <w:rPr>
                <w:rFonts w:ascii="Times New Roman" w:hAnsi="Times New Roman"/>
                <w:color w:val="000000"/>
                <w:szCs w:val="21"/>
              </w:rPr>
            </w:pPr>
            <w:r w:rsidRPr="00486915">
              <w:rPr>
                <w:rFonts w:ascii="Times New Roman" w:hAnsi="Times New Roman"/>
                <w:color w:val="000000"/>
                <w:szCs w:val="21"/>
              </w:rPr>
              <w:t xml:space="preserve">Projektowana ustawa </w:t>
            </w:r>
            <w:r w:rsidR="00B319D3" w:rsidRPr="00486915">
              <w:rPr>
                <w:rFonts w:ascii="Times New Roman" w:hAnsi="Times New Roman"/>
                <w:color w:val="000000"/>
                <w:szCs w:val="21"/>
              </w:rPr>
              <w:t xml:space="preserve">pozwoli </w:t>
            </w:r>
            <w:r w:rsidR="00486915">
              <w:rPr>
                <w:rFonts w:ascii="Times New Roman" w:hAnsi="Times New Roman"/>
                <w:color w:val="000000"/>
                <w:szCs w:val="21"/>
              </w:rPr>
              <w:t xml:space="preserve">także </w:t>
            </w:r>
            <w:r w:rsidR="00B319D3" w:rsidRPr="00486915">
              <w:rPr>
                <w:rFonts w:ascii="Times New Roman" w:hAnsi="Times New Roman"/>
                <w:color w:val="000000"/>
                <w:szCs w:val="21"/>
              </w:rPr>
              <w:t xml:space="preserve">na pełną cyfryzację </w:t>
            </w:r>
            <w:r w:rsidRPr="00486915">
              <w:rPr>
                <w:rFonts w:ascii="Times New Roman" w:hAnsi="Times New Roman"/>
                <w:color w:val="000000"/>
                <w:szCs w:val="21"/>
              </w:rPr>
              <w:t xml:space="preserve">w obowiązujących procedurach. Inwestorzy otrzymają możliwość </w:t>
            </w:r>
            <w:r w:rsidR="00486915">
              <w:rPr>
                <w:rFonts w:ascii="Times New Roman" w:hAnsi="Times New Roman"/>
                <w:color w:val="000000"/>
                <w:szCs w:val="21"/>
              </w:rPr>
              <w:t xml:space="preserve">zgromadzenia i </w:t>
            </w:r>
            <w:r w:rsidRPr="00486915">
              <w:rPr>
                <w:rFonts w:ascii="Times New Roman" w:hAnsi="Times New Roman"/>
                <w:color w:val="000000"/>
                <w:szCs w:val="21"/>
              </w:rPr>
              <w:t xml:space="preserve">przedłożenia </w:t>
            </w:r>
            <w:r w:rsidR="00486915">
              <w:rPr>
                <w:rFonts w:ascii="Times New Roman" w:hAnsi="Times New Roman"/>
                <w:color w:val="000000"/>
                <w:szCs w:val="21"/>
              </w:rPr>
              <w:t>wszystkich dokumentów w </w:t>
            </w:r>
            <w:r w:rsidRPr="00486915">
              <w:rPr>
                <w:rFonts w:ascii="Times New Roman" w:hAnsi="Times New Roman"/>
                <w:color w:val="000000"/>
                <w:szCs w:val="21"/>
              </w:rPr>
              <w:t xml:space="preserve">postaci elektronicznej. W organach administracji architektoniczno-budowlanej oraz organach nadzoru budowlanego ograniczona zostanie </w:t>
            </w:r>
            <w:r w:rsidR="00B319D3" w:rsidRPr="00486915">
              <w:rPr>
                <w:rFonts w:ascii="Times New Roman" w:hAnsi="Times New Roman"/>
                <w:color w:val="000000"/>
                <w:szCs w:val="21"/>
              </w:rPr>
              <w:t xml:space="preserve">więc </w:t>
            </w:r>
            <w:r w:rsidRPr="00486915">
              <w:rPr>
                <w:rFonts w:ascii="Times New Roman" w:hAnsi="Times New Roman"/>
                <w:color w:val="000000"/>
                <w:szCs w:val="21"/>
              </w:rPr>
              <w:t>licz</w:t>
            </w:r>
            <w:r w:rsidR="00486915">
              <w:rPr>
                <w:rFonts w:ascii="Times New Roman" w:hAnsi="Times New Roman"/>
                <w:color w:val="000000"/>
                <w:szCs w:val="21"/>
              </w:rPr>
              <w:t>ba dokumentacji papierowej, a w </w:t>
            </w:r>
            <w:r w:rsidRPr="00486915">
              <w:rPr>
                <w:rFonts w:ascii="Times New Roman" w:hAnsi="Times New Roman"/>
                <w:color w:val="000000"/>
                <w:szCs w:val="21"/>
              </w:rPr>
              <w:t xml:space="preserve">konsekwencji i dostęp do dokumentów będzie prostszy i łatwiejszy. </w:t>
            </w:r>
          </w:p>
          <w:p w14:paraId="20448131" w14:textId="5426A776" w:rsidR="00EC704F" w:rsidRPr="00486915" w:rsidRDefault="00B319D3" w:rsidP="00486915">
            <w:pPr>
              <w:spacing w:before="120" w:line="240" w:lineRule="auto"/>
              <w:jc w:val="both"/>
              <w:rPr>
                <w:rFonts w:ascii="Times New Roman" w:hAnsi="Times New Roman"/>
                <w:color w:val="000000"/>
                <w:szCs w:val="21"/>
              </w:rPr>
            </w:pPr>
            <w:r w:rsidRPr="00486915">
              <w:rPr>
                <w:rFonts w:ascii="Times New Roman" w:hAnsi="Times New Roman"/>
                <w:color w:val="000000"/>
                <w:szCs w:val="21"/>
              </w:rPr>
              <w:t>Nie jest możliwe wskazanie wartości bezwzględnych wielkośc</w:t>
            </w:r>
            <w:r w:rsidR="001B4F10">
              <w:rPr>
                <w:rFonts w:ascii="Times New Roman" w:hAnsi="Times New Roman"/>
                <w:color w:val="000000"/>
                <w:szCs w:val="21"/>
              </w:rPr>
              <w:t>i ujętych w tabeli po wejściu w </w:t>
            </w:r>
            <w:r w:rsidRPr="00486915">
              <w:rPr>
                <w:rFonts w:ascii="Times New Roman" w:hAnsi="Times New Roman"/>
                <w:color w:val="000000"/>
                <w:szCs w:val="21"/>
              </w:rPr>
              <w:t>życie projektowanej ustawy.</w:t>
            </w:r>
          </w:p>
        </w:tc>
      </w:tr>
      <w:tr w:rsidR="00563BC5" w:rsidRPr="00676B47" w14:paraId="61B2A6D7" w14:textId="77777777" w:rsidTr="47B5813F">
        <w:trPr>
          <w:gridAfter w:val="1"/>
          <w:wAfter w:w="10" w:type="dxa"/>
          <w:trHeight w:val="342"/>
        </w:trPr>
        <w:tc>
          <w:tcPr>
            <w:tcW w:w="10937" w:type="dxa"/>
            <w:gridSpan w:val="26"/>
            <w:shd w:val="clear" w:color="auto" w:fill="99CCFF"/>
            <w:vAlign w:val="center"/>
          </w:tcPr>
          <w:p w14:paraId="15971FFB" w14:textId="77777777" w:rsidR="00563BC5" w:rsidRPr="00676B47" w:rsidRDefault="00563BC5" w:rsidP="006D4CA3">
            <w:pPr>
              <w:numPr>
                <w:ilvl w:val="0"/>
                <w:numId w:val="2"/>
              </w:numPr>
              <w:spacing w:before="120" w:after="120" w:line="240" w:lineRule="auto"/>
              <w:ind w:left="318" w:hanging="284"/>
              <w:jc w:val="both"/>
              <w:rPr>
                <w:rFonts w:ascii="Times New Roman" w:hAnsi="Times New Roman"/>
                <w:b/>
                <w:color w:val="000000"/>
              </w:rPr>
            </w:pPr>
            <w:r w:rsidRPr="00676B47">
              <w:rPr>
                <w:rFonts w:ascii="Times New Roman" w:hAnsi="Times New Roman"/>
                <w:b/>
                <w:color w:val="000000"/>
              </w:rPr>
              <w:t xml:space="preserve"> Zmiana obciążeń regulacyjnych (w tym obowiązków informacyjnych) wynikających z projektu</w:t>
            </w:r>
          </w:p>
        </w:tc>
      </w:tr>
      <w:tr w:rsidR="00563BC5" w:rsidRPr="00676B47" w14:paraId="208F2594" w14:textId="77777777" w:rsidTr="009D3183">
        <w:trPr>
          <w:gridAfter w:val="1"/>
          <w:wAfter w:w="10" w:type="dxa"/>
          <w:trHeight w:val="151"/>
        </w:trPr>
        <w:tc>
          <w:tcPr>
            <w:tcW w:w="10937" w:type="dxa"/>
            <w:gridSpan w:val="26"/>
            <w:shd w:val="clear" w:color="auto" w:fill="FFFFFF"/>
          </w:tcPr>
          <w:p w14:paraId="1DB76AF6"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nie dotyczy</w:t>
            </w:r>
          </w:p>
        </w:tc>
      </w:tr>
      <w:tr w:rsidR="00563BC5" w:rsidRPr="00676B47" w14:paraId="6E5A1D53" w14:textId="77777777" w:rsidTr="009D3183">
        <w:trPr>
          <w:gridAfter w:val="1"/>
          <w:wAfter w:w="10" w:type="dxa"/>
          <w:trHeight w:val="946"/>
        </w:trPr>
        <w:tc>
          <w:tcPr>
            <w:tcW w:w="4962" w:type="dxa"/>
            <w:gridSpan w:val="9"/>
            <w:shd w:val="clear" w:color="auto" w:fill="FFFFFF"/>
          </w:tcPr>
          <w:p w14:paraId="2EA159CF" w14:textId="77777777" w:rsidR="00563BC5" w:rsidRPr="00676B47" w:rsidRDefault="00563BC5" w:rsidP="00EC704F">
            <w:pPr>
              <w:spacing w:line="240" w:lineRule="auto"/>
              <w:rPr>
                <w:rFonts w:ascii="Times New Roman" w:hAnsi="Times New Roman"/>
                <w:color w:val="000000"/>
                <w:spacing w:val="-2"/>
              </w:rPr>
            </w:pPr>
            <w:r w:rsidRPr="00676B47">
              <w:rPr>
                <w:rFonts w:ascii="Times New Roman" w:hAnsi="Times New Roman"/>
                <w:color w:val="000000"/>
                <w:spacing w:val="-2"/>
              </w:rPr>
              <w:t xml:space="preserve">Wprowadzane są obciążenia poza bezwzględnie wymaganymi przez UE </w:t>
            </w:r>
            <w:r w:rsidRPr="00676B47">
              <w:rPr>
                <w:rFonts w:ascii="Times New Roman" w:hAnsi="Times New Roman"/>
                <w:color w:val="000000"/>
              </w:rPr>
              <w:t>(szczegóły w odwróconej tabeli zgodności).</w:t>
            </w:r>
          </w:p>
        </w:tc>
        <w:tc>
          <w:tcPr>
            <w:tcW w:w="5975" w:type="dxa"/>
            <w:gridSpan w:val="17"/>
            <w:shd w:val="clear" w:color="auto" w:fill="FFFFFF"/>
          </w:tcPr>
          <w:p w14:paraId="7EFF3921"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tak</w:t>
            </w:r>
          </w:p>
          <w:p w14:paraId="203FAC83"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nie</w:t>
            </w:r>
          </w:p>
          <w:p w14:paraId="45C9EB71" w14:textId="2BF7813D"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
                  <w:enabled/>
                  <w:calcOnExit w:val="0"/>
                  <w:checkBox>
                    <w:sizeAuto/>
                    <w:default w:val="1"/>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nie dotyczy</w:t>
            </w:r>
          </w:p>
        </w:tc>
      </w:tr>
      <w:tr w:rsidR="00563BC5" w:rsidRPr="00676B47" w14:paraId="5FEFF36F" w14:textId="77777777" w:rsidTr="009D3183">
        <w:trPr>
          <w:gridAfter w:val="1"/>
          <w:wAfter w:w="10" w:type="dxa"/>
          <w:trHeight w:val="1245"/>
        </w:trPr>
        <w:tc>
          <w:tcPr>
            <w:tcW w:w="4962" w:type="dxa"/>
            <w:gridSpan w:val="9"/>
            <w:shd w:val="clear" w:color="auto" w:fill="FFFFFF"/>
          </w:tcPr>
          <w:p w14:paraId="1223D9BD" w14:textId="77777777" w:rsidR="00563BC5" w:rsidRPr="00676B47" w:rsidRDefault="00563BC5" w:rsidP="00EC704F">
            <w:pPr>
              <w:spacing w:line="240" w:lineRule="auto"/>
              <w:rPr>
                <w:rFonts w:ascii="Times New Roman" w:hAnsi="Times New Roman"/>
                <w:color w:val="000000"/>
                <w:spacing w:val="-2"/>
              </w:rPr>
            </w:pPr>
            <w:r w:rsidRPr="00676B47">
              <w:rPr>
                <w:rFonts w:ascii="Times New Roman" w:hAnsi="Times New Roman"/>
                <w:color w:val="000000"/>
              </w:rPr>
              <w:fldChar w:fldCharType="begin">
                <w:ffData>
                  <w:name w:val=""/>
                  <w:enabled/>
                  <w:calcOnExit w:val="0"/>
                  <w:checkBox>
                    <w:sizeAuto/>
                    <w:default w:val="1"/>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 xml:space="preserve">zmniejszenie liczby dokumentów </w:t>
            </w:r>
          </w:p>
          <w:p w14:paraId="0464E063" w14:textId="77777777" w:rsidR="00563BC5" w:rsidRPr="00676B47" w:rsidRDefault="00563BC5" w:rsidP="00EC704F">
            <w:pPr>
              <w:spacing w:line="240" w:lineRule="auto"/>
              <w:rPr>
                <w:rFonts w:ascii="Times New Roman" w:hAnsi="Times New Roman"/>
                <w:color w:val="000000"/>
                <w:spacing w:val="-2"/>
              </w:rPr>
            </w:pPr>
            <w:r w:rsidRPr="00676B47">
              <w:rPr>
                <w:rFonts w:ascii="Times New Roman" w:hAnsi="Times New Roman"/>
                <w:color w:val="000000"/>
              </w:rPr>
              <w:fldChar w:fldCharType="begin">
                <w:ffData>
                  <w:name w:val=""/>
                  <w:enabled/>
                  <w:calcOnExit w:val="0"/>
                  <w:checkBox>
                    <w:sizeAuto/>
                    <w:default w:val="1"/>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zmniejszenie liczby procedur</w:t>
            </w:r>
          </w:p>
          <w:p w14:paraId="2D00D656" w14:textId="77777777" w:rsidR="00563BC5" w:rsidRPr="00676B47" w:rsidRDefault="00563BC5" w:rsidP="00EC704F">
            <w:pPr>
              <w:spacing w:line="240" w:lineRule="auto"/>
              <w:rPr>
                <w:rFonts w:ascii="Times New Roman" w:hAnsi="Times New Roman"/>
                <w:color w:val="000000"/>
                <w:spacing w:val="-2"/>
              </w:rPr>
            </w:pPr>
            <w:r w:rsidRPr="00676B47">
              <w:rPr>
                <w:rFonts w:ascii="Times New Roman" w:hAnsi="Times New Roman"/>
                <w:color w:val="000000"/>
              </w:rPr>
              <w:fldChar w:fldCharType="begin">
                <w:ffData>
                  <w:name w:val=""/>
                  <w:enabled/>
                  <w:calcOnExit w:val="0"/>
                  <w:checkBox>
                    <w:sizeAuto/>
                    <w:default w:val="1"/>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skrócenie czasu na załatwienie sprawy</w:t>
            </w:r>
          </w:p>
          <w:p w14:paraId="142B66B4" w14:textId="77777777" w:rsidR="00563BC5" w:rsidRPr="00676B47" w:rsidRDefault="00563BC5" w:rsidP="00EC704F">
            <w:pPr>
              <w:spacing w:line="240" w:lineRule="auto"/>
              <w:rPr>
                <w:rFonts w:ascii="Times New Roman" w:hAnsi="Times New Roman"/>
                <w:b/>
                <w:color w:val="000000"/>
                <w:spacing w:val="-2"/>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inne:</w:t>
            </w:r>
            <w:r w:rsidRPr="00676B47">
              <w:rPr>
                <w:rFonts w:ascii="Times New Roman" w:hAnsi="Times New Roman"/>
                <w:color w:val="000000"/>
              </w:rPr>
              <w:t xml:space="preserve"> </w:t>
            </w:r>
            <w:r w:rsidRPr="00676B47">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676B47">
              <w:rPr>
                <w:rFonts w:ascii="Times New Roman" w:hAnsi="Times New Roman"/>
                <w:color w:val="000000"/>
              </w:rPr>
              <w:instrText xml:space="preserve"> FORMTEXT </w:instrText>
            </w:r>
            <w:r w:rsidRPr="00676B47">
              <w:rPr>
                <w:rFonts w:ascii="Times New Roman" w:hAnsi="Times New Roman"/>
                <w:color w:val="000000"/>
              </w:rPr>
            </w:r>
            <w:r w:rsidRPr="00676B47">
              <w:rPr>
                <w:rFonts w:ascii="Times New Roman" w:hAnsi="Times New Roman"/>
                <w:color w:val="000000"/>
              </w:rPr>
              <w:fldChar w:fldCharType="separate"/>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color w:val="000000"/>
              </w:rPr>
              <w:fldChar w:fldCharType="end"/>
            </w:r>
          </w:p>
        </w:tc>
        <w:tc>
          <w:tcPr>
            <w:tcW w:w="5975" w:type="dxa"/>
            <w:gridSpan w:val="17"/>
            <w:shd w:val="clear" w:color="auto" w:fill="FFFFFF"/>
          </w:tcPr>
          <w:p w14:paraId="600FC97A" w14:textId="77777777" w:rsidR="00563BC5" w:rsidRPr="00676B47" w:rsidRDefault="00563BC5" w:rsidP="00EC704F">
            <w:pPr>
              <w:spacing w:line="240" w:lineRule="auto"/>
              <w:rPr>
                <w:rFonts w:ascii="Times New Roman" w:hAnsi="Times New Roman"/>
                <w:color w:val="000000"/>
                <w:spacing w:val="-2"/>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zwiększenie liczby dokumentów</w:t>
            </w:r>
          </w:p>
          <w:p w14:paraId="58B12F1A" w14:textId="77777777" w:rsidR="00563BC5" w:rsidRPr="00676B47" w:rsidRDefault="00563BC5" w:rsidP="00EC704F">
            <w:pPr>
              <w:spacing w:line="240" w:lineRule="auto"/>
              <w:rPr>
                <w:rFonts w:ascii="Times New Roman" w:hAnsi="Times New Roman"/>
                <w:color w:val="000000"/>
                <w:spacing w:val="-2"/>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zwiększenie liczby procedur</w:t>
            </w:r>
          </w:p>
          <w:p w14:paraId="2068D3DC" w14:textId="77777777" w:rsidR="00563BC5" w:rsidRPr="00676B47" w:rsidRDefault="00563BC5" w:rsidP="00EC704F">
            <w:pPr>
              <w:spacing w:line="240" w:lineRule="auto"/>
              <w:rPr>
                <w:rFonts w:ascii="Times New Roman" w:hAnsi="Times New Roman"/>
                <w:color w:val="000000"/>
                <w:spacing w:val="-2"/>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wydłużenie czasu na załatwienie sprawy</w:t>
            </w:r>
          </w:p>
          <w:p w14:paraId="70946979"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inne:</w:t>
            </w:r>
            <w:r w:rsidRPr="00676B47">
              <w:rPr>
                <w:rFonts w:ascii="Times New Roman" w:hAnsi="Times New Roman"/>
                <w:color w:val="000000"/>
              </w:rPr>
              <w:t xml:space="preserve"> </w:t>
            </w:r>
            <w:r w:rsidRPr="00676B47">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676B47">
              <w:rPr>
                <w:rFonts w:ascii="Times New Roman" w:hAnsi="Times New Roman"/>
                <w:color w:val="000000"/>
              </w:rPr>
              <w:instrText xml:space="preserve"> FORMTEXT </w:instrText>
            </w:r>
            <w:r w:rsidRPr="00676B47">
              <w:rPr>
                <w:rFonts w:ascii="Times New Roman" w:hAnsi="Times New Roman"/>
                <w:color w:val="000000"/>
              </w:rPr>
            </w:r>
            <w:r w:rsidRPr="00676B47">
              <w:rPr>
                <w:rFonts w:ascii="Times New Roman" w:hAnsi="Times New Roman"/>
                <w:color w:val="000000"/>
              </w:rPr>
              <w:fldChar w:fldCharType="separate"/>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color w:val="000000"/>
              </w:rPr>
              <w:fldChar w:fldCharType="end"/>
            </w:r>
          </w:p>
          <w:p w14:paraId="089F3CE6" w14:textId="77777777" w:rsidR="00563BC5" w:rsidRPr="00676B47" w:rsidRDefault="00563BC5" w:rsidP="00EC704F">
            <w:pPr>
              <w:spacing w:line="240" w:lineRule="auto"/>
              <w:rPr>
                <w:rFonts w:ascii="Times New Roman" w:hAnsi="Times New Roman"/>
                <w:color w:val="000000"/>
              </w:rPr>
            </w:pPr>
          </w:p>
        </w:tc>
      </w:tr>
      <w:tr w:rsidR="00563BC5" w:rsidRPr="00676B47" w14:paraId="4430FBE7" w14:textId="77777777" w:rsidTr="009D3183">
        <w:trPr>
          <w:gridAfter w:val="1"/>
          <w:wAfter w:w="10" w:type="dxa"/>
          <w:trHeight w:val="870"/>
        </w:trPr>
        <w:tc>
          <w:tcPr>
            <w:tcW w:w="4962" w:type="dxa"/>
            <w:gridSpan w:val="9"/>
            <w:shd w:val="clear" w:color="auto" w:fill="FFFFFF"/>
          </w:tcPr>
          <w:p w14:paraId="135AC5CA"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spacing w:val="-2"/>
              </w:rPr>
              <w:t xml:space="preserve">Wprowadzane obciążenia są przystosowane do ich elektronizacji. </w:t>
            </w:r>
          </w:p>
        </w:tc>
        <w:tc>
          <w:tcPr>
            <w:tcW w:w="5975" w:type="dxa"/>
            <w:gridSpan w:val="17"/>
            <w:shd w:val="clear" w:color="auto" w:fill="FFFFFF"/>
          </w:tcPr>
          <w:p w14:paraId="1C628F68"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tak</w:t>
            </w:r>
          </w:p>
          <w:p w14:paraId="0C244507"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nie</w:t>
            </w:r>
          </w:p>
          <w:p w14:paraId="6678D284"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
                  <w:enabled/>
                  <w:calcOnExit w:val="0"/>
                  <w:checkBox>
                    <w:sizeAuto/>
                    <w:default w:val="1"/>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nie dotyczy</w:t>
            </w:r>
          </w:p>
        </w:tc>
      </w:tr>
      <w:tr w:rsidR="00563BC5" w:rsidRPr="00676B47" w14:paraId="1F929C53" w14:textId="77777777" w:rsidTr="009D3183">
        <w:trPr>
          <w:gridAfter w:val="1"/>
          <w:wAfter w:w="10" w:type="dxa"/>
          <w:trHeight w:val="630"/>
        </w:trPr>
        <w:tc>
          <w:tcPr>
            <w:tcW w:w="10937" w:type="dxa"/>
            <w:gridSpan w:val="26"/>
            <w:shd w:val="clear" w:color="auto" w:fill="FFFFFF"/>
          </w:tcPr>
          <w:p w14:paraId="263CA09D" w14:textId="74AF8A1E" w:rsidR="00563BC5" w:rsidRPr="00676B47" w:rsidRDefault="00563BC5" w:rsidP="00563BC5">
            <w:pPr>
              <w:spacing w:before="120" w:after="120" w:line="240" w:lineRule="auto"/>
              <w:jc w:val="both"/>
              <w:rPr>
                <w:rFonts w:ascii="Times New Roman" w:hAnsi="Times New Roman"/>
                <w:color w:val="000000"/>
              </w:rPr>
            </w:pPr>
            <w:r w:rsidRPr="00676B47">
              <w:rPr>
                <w:rFonts w:ascii="Times New Roman" w:hAnsi="Times New Roman"/>
                <w:color w:val="000000"/>
              </w:rPr>
              <w:t>Projektowane regulacje przyczynią się do dalszego usprawnienia i przy</w:t>
            </w:r>
            <w:r w:rsidR="00327959">
              <w:rPr>
                <w:rFonts w:ascii="Times New Roman" w:hAnsi="Times New Roman"/>
                <w:color w:val="000000"/>
              </w:rPr>
              <w:t xml:space="preserve">spieszenia procesu </w:t>
            </w:r>
            <w:r w:rsidRPr="00676B47">
              <w:rPr>
                <w:rFonts w:ascii="Times New Roman" w:hAnsi="Times New Roman"/>
                <w:color w:val="000000"/>
              </w:rPr>
              <w:t xml:space="preserve">budowlanego. </w:t>
            </w:r>
          </w:p>
          <w:p w14:paraId="7EEA7CC0" w14:textId="77777777" w:rsidR="00563BC5" w:rsidRPr="00676B47" w:rsidRDefault="00563BC5" w:rsidP="00563BC5">
            <w:pPr>
              <w:spacing w:before="120" w:after="120" w:line="240" w:lineRule="auto"/>
              <w:jc w:val="both"/>
              <w:rPr>
                <w:rFonts w:ascii="Times New Roman" w:hAnsi="Times New Roman"/>
                <w:color w:val="000000"/>
              </w:rPr>
            </w:pPr>
            <w:r w:rsidRPr="00676B47">
              <w:rPr>
                <w:rFonts w:ascii="Times New Roman" w:hAnsi="Times New Roman"/>
                <w:color w:val="000000"/>
              </w:rPr>
              <w:t xml:space="preserve">Zmiany wprowadzane projektowaną ustawą, w szczególności w zakresie budowy budynków mieszkalnych jednorodzinnych oraz katalogu robót budowlanych zwolnionych z obowiązku uzyskania pozwolenia na budowę oraz dokonania zgłoszenia, jak też zmiany w procedurze oddawania obiektów budowlanych do użytkowania, przyczynią się do ograniczenia i zmniejszenia ilości dokumentów przygotowywanych przez inwestora i gromadzonych przez organy administracji publicznej. Przewidziane w projektowanej ustawie regulacje odciążą i usprawnią także działalność organów, poprzez wyłączenie spod ich kompetencji niektórych funkcjonujących obecnie obowiązków. </w:t>
            </w:r>
          </w:p>
          <w:p w14:paraId="04C0CA2A" w14:textId="618220E9" w:rsidR="00563BC5" w:rsidRPr="00676B47" w:rsidRDefault="00563BC5" w:rsidP="00563BC5">
            <w:pPr>
              <w:spacing w:before="120" w:after="120" w:line="240" w:lineRule="auto"/>
              <w:jc w:val="both"/>
              <w:rPr>
                <w:rFonts w:ascii="Times New Roman" w:hAnsi="Times New Roman"/>
                <w:color w:val="000000"/>
              </w:rPr>
            </w:pPr>
            <w:r w:rsidRPr="00676B47">
              <w:rPr>
                <w:rFonts w:ascii="Times New Roman" w:hAnsi="Times New Roman"/>
                <w:color w:val="000000"/>
              </w:rPr>
              <w:t xml:space="preserve">Projektowane zmiany wyeliminują dualizm prawny związany z budową budynków mieszkalnych jednorodzinnych </w:t>
            </w:r>
            <w:r w:rsidR="00486915">
              <w:rPr>
                <w:rFonts w:ascii="Times New Roman" w:hAnsi="Times New Roman"/>
                <w:color w:val="000000"/>
              </w:rPr>
              <w:t>o </w:t>
            </w:r>
            <w:r w:rsidRPr="00676B47">
              <w:rPr>
                <w:rFonts w:ascii="Times New Roman" w:hAnsi="Times New Roman"/>
                <w:color w:val="000000"/>
              </w:rPr>
              <w:t>powierzchni zabudowy poniżej i powyżej 70</w:t>
            </w:r>
            <w:r w:rsidR="00A51839">
              <w:rPr>
                <w:rFonts w:ascii="Times New Roman" w:hAnsi="Times New Roman"/>
                <w:color w:val="000000"/>
              </w:rPr>
              <w:t xml:space="preserve"> </w:t>
            </w:r>
            <w:r w:rsidRPr="00676B47">
              <w:rPr>
                <w:rFonts w:ascii="Times New Roman" w:hAnsi="Times New Roman"/>
                <w:color w:val="000000"/>
              </w:rPr>
              <w:t>m</w:t>
            </w:r>
            <w:r w:rsidRPr="00676B47">
              <w:rPr>
                <w:rFonts w:ascii="Times New Roman" w:hAnsi="Times New Roman"/>
                <w:color w:val="000000"/>
                <w:vertAlign w:val="superscript"/>
              </w:rPr>
              <w:t>2</w:t>
            </w:r>
            <w:r w:rsidRPr="00676B47">
              <w:rPr>
                <w:rFonts w:ascii="Times New Roman" w:hAnsi="Times New Roman"/>
                <w:color w:val="000000"/>
              </w:rPr>
              <w:t xml:space="preserve">. Budowa budynków mieszkalnych jednorodzinnych na potrzeby własne będzie realizowana na podstawie jednolitej procedury. Tym samym, organy administracji architektoniczno-budowlanej otrzymując wniosek o budowę budynku mieszkalnego jednorodzinnego nie będą musiały weryfikować </w:t>
            </w:r>
            <w:r w:rsidR="00486915">
              <w:rPr>
                <w:rFonts w:ascii="Times New Roman" w:hAnsi="Times New Roman"/>
                <w:color w:val="000000"/>
              </w:rPr>
              <w:t>i </w:t>
            </w:r>
            <w:r w:rsidRPr="00676B47">
              <w:rPr>
                <w:rFonts w:ascii="Times New Roman" w:hAnsi="Times New Roman"/>
                <w:color w:val="000000"/>
              </w:rPr>
              <w:t>sprawdzać czy jest to inwestycja do 70</w:t>
            </w:r>
            <w:r w:rsidR="00A51839">
              <w:rPr>
                <w:rFonts w:ascii="Times New Roman" w:hAnsi="Times New Roman"/>
                <w:color w:val="000000"/>
              </w:rPr>
              <w:t xml:space="preserve"> </w:t>
            </w:r>
            <w:r w:rsidRPr="00676B47">
              <w:rPr>
                <w:rFonts w:ascii="Times New Roman" w:hAnsi="Times New Roman"/>
                <w:color w:val="000000"/>
              </w:rPr>
              <w:t>m</w:t>
            </w:r>
            <w:r w:rsidRPr="00676B47">
              <w:rPr>
                <w:rFonts w:ascii="Times New Roman" w:hAnsi="Times New Roman"/>
                <w:color w:val="000000"/>
                <w:vertAlign w:val="superscript"/>
              </w:rPr>
              <w:t>2</w:t>
            </w:r>
            <w:r w:rsidRPr="00676B47">
              <w:rPr>
                <w:rFonts w:ascii="Times New Roman" w:hAnsi="Times New Roman"/>
                <w:color w:val="000000"/>
              </w:rPr>
              <w:t xml:space="preserve"> czy powyżej 70</w:t>
            </w:r>
            <w:r w:rsidR="00A51839">
              <w:rPr>
                <w:rFonts w:ascii="Times New Roman" w:hAnsi="Times New Roman"/>
                <w:color w:val="000000"/>
              </w:rPr>
              <w:t xml:space="preserve"> </w:t>
            </w:r>
            <w:r w:rsidRPr="00676B47">
              <w:rPr>
                <w:rFonts w:ascii="Times New Roman" w:hAnsi="Times New Roman"/>
                <w:color w:val="000000"/>
              </w:rPr>
              <w:t>m</w:t>
            </w:r>
            <w:r w:rsidRPr="00676B47">
              <w:rPr>
                <w:rFonts w:ascii="Times New Roman" w:hAnsi="Times New Roman"/>
                <w:color w:val="000000"/>
                <w:vertAlign w:val="superscript"/>
              </w:rPr>
              <w:t>2</w:t>
            </w:r>
            <w:r w:rsidRPr="00676B47">
              <w:rPr>
                <w:rFonts w:ascii="Times New Roman" w:hAnsi="Times New Roman"/>
                <w:color w:val="000000"/>
              </w:rPr>
              <w:t xml:space="preserve">. Katalog dokumentów będzie jednakowy dla obu tych inwestycji, a w rezultacie i organ poświęci mniej czasu na ich weryfikację. </w:t>
            </w:r>
          </w:p>
          <w:p w14:paraId="73185CD6" w14:textId="2F1F06DB" w:rsidR="00563BC5" w:rsidRDefault="00563BC5" w:rsidP="00563BC5">
            <w:pPr>
              <w:spacing w:before="120" w:after="120" w:line="240" w:lineRule="auto"/>
              <w:jc w:val="both"/>
              <w:rPr>
                <w:rFonts w:ascii="Times New Roman" w:hAnsi="Times New Roman"/>
                <w:color w:val="000000"/>
              </w:rPr>
            </w:pPr>
            <w:r w:rsidRPr="00676B47">
              <w:rPr>
                <w:rFonts w:ascii="Times New Roman" w:hAnsi="Times New Roman"/>
                <w:color w:val="000000"/>
              </w:rPr>
              <w:t xml:space="preserve">Dodatkowym uproszczeniem i usprawnieniem procesu będzie rozszerzenie katalogu inwestycji realizowanych na podstawie zgłoszenia lub bez pozwolenia na budowę i zgłoszenia. Do katalogu inwestycji zwolnionych z pozwolenia na </w:t>
            </w:r>
            <w:r w:rsidRPr="00676B47">
              <w:rPr>
                <w:rFonts w:ascii="Times New Roman" w:hAnsi="Times New Roman"/>
                <w:color w:val="000000"/>
              </w:rPr>
              <w:lastRenderedPageBreak/>
              <w:t>budowę i zgłoszenia wprowadzone zostaną inwestycje na tyle proste i nieskomplikowane, żeby inwestor nie musiał przygotowywać np. projektu budowlanego czy uzyskiwać pozwoleń, decyzji czy opinii wynikających z przepisów odrębnych. Pozwoli to ograniczyć formalizm i liczbę dokumentów, lecz mimo wszystko pozwoli na kontrolę inwestycji przez organ administracji publicznej.</w:t>
            </w:r>
          </w:p>
          <w:p w14:paraId="5E35ECAA" w14:textId="2C9E4E00" w:rsidR="00F36C35" w:rsidRPr="00676B47" w:rsidRDefault="00F36C35" w:rsidP="00563BC5">
            <w:pPr>
              <w:spacing w:before="120" w:after="120" w:line="240" w:lineRule="auto"/>
              <w:jc w:val="both"/>
              <w:rPr>
                <w:rFonts w:ascii="Times New Roman" w:hAnsi="Times New Roman"/>
                <w:color w:val="000000"/>
              </w:rPr>
            </w:pPr>
            <w:r w:rsidRPr="00F36C35">
              <w:rPr>
                <w:rFonts w:ascii="Times New Roman" w:hAnsi="Times New Roman"/>
                <w:color w:val="000000"/>
              </w:rPr>
              <w:t>Wskazane powyżej zmiany w sposób pozytywny wpłyną na czas związany z prowadzonymi postępowaniami, a</w:t>
            </w:r>
            <w:r w:rsidR="00493AE3">
              <w:rPr>
                <w:rFonts w:ascii="Times New Roman" w:hAnsi="Times New Roman"/>
                <w:color w:val="000000"/>
              </w:rPr>
              <w:t> </w:t>
            </w:r>
            <w:r w:rsidRPr="00F36C35">
              <w:rPr>
                <w:rFonts w:ascii="Times New Roman" w:hAnsi="Times New Roman"/>
                <w:color w:val="000000"/>
              </w:rPr>
              <w:t>w</w:t>
            </w:r>
            <w:r w:rsidR="00493AE3">
              <w:rPr>
                <w:rFonts w:ascii="Times New Roman" w:hAnsi="Times New Roman"/>
                <w:color w:val="000000"/>
              </w:rPr>
              <w:t> </w:t>
            </w:r>
            <w:r w:rsidRPr="00F36C35">
              <w:rPr>
                <w:rFonts w:ascii="Times New Roman" w:hAnsi="Times New Roman"/>
                <w:color w:val="000000"/>
              </w:rPr>
              <w:t>konsekwencji w sposób realny skrócą terminy związane z rozpoczęciem realizacji inwestycji. W przypadku prostych inwestycji polegających np. na budowie kiosków i pawilonów sprzedaży ulicznej o powierzchni zabudowy nie większej niż 15</w:t>
            </w:r>
            <w:r w:rsidR="00A51839">
              <w:rPr>
                <w:rFonts w:ascii="Times New Roman" w:hAnsi="Times New Roman"/>
                <w:color w:val="000000"/>
              </w:rPr>
              <w:t xml:space="preserve"> </w:t>
            </w:r>
            <w:r w:rsidRPr="00F36C35">
              <w:rPr>
                <w:rFonts w:ascii="Times New Roman" w:hAnsi="Times New Roman"/>
                <w:color w:val="000000"/>
              </w:rPr>
              <w:t>m</w:t>
            </w:r>
            <w:r w:rsidRPr="008E413F">
              <w:rPr>
                <w:rFonts w:ascii="Times New Roman" w:hAnsi="Times New Roman"/>
                <w:color w:val="000000"/>
                <w:vertAlign w:val="superscript"/>
              </w:rPr>
              <w:t>2</w:t>
            </w:r>
            <w:r w:rsidRPr="00F36C35">
              <w:rPr>
                <w:rFonts w:ascii="Times New Roman" w:hAnsi="Times New Roman"/>
                <w:color w:val="000000"/>
              </w:rPr>
              <w:t xml:space="preserve"> inwestor nie będzie musiał czekać kilku tygodni na wydanie pozwolenia na budowę, ale będzie mógł rozpocząć inwestycje po 21 dniach od dokonania zgłoszenia w organie administracji architektoniczno-budowlanej. Z</w:t>
            </w:r>
            <w:r w:rsidR="00493AE3">
              <w:rPr>
                <w:rFonts w:ascii="Times New Roman" w:hAnsi="Times New Roman"/>
                <w:color w:val="000000"/>
              </w:rPr>
              <w:t> </w:t>
            </w:r>
            <w:r w:rsidRPr="00F36C35">
              <w:rPr>
                <w:rFonts w:ascii="Times New Roman" w:hAnsi="Times New Roman"/>
                <w:color w:val="000000"/>
              </w:rPr>
              <w:t>kolei inwestor budynku mieszkalnego jednorodzinnego powyżej 70</w:t>
            </w:r>
            <w:r w:rsidR="00A51839">
              <w:rPr>
                <w:rFonts w:ascii="Times New Roman" w:hAnsi="Times New Roman"/>
                <w:color w:val="000000"/>
              </w:rPr>
              <w:t xml:space="preserve"> </w:t>
            </w:r>
            <w:r w:rsidRPr="00F36C35">
              <w:rPr>
                <w:rFonts w:ascii="Times New Roman" w:hAnsi="Times New Roman"/>
                <w:color w:val="000000"/>
              </w:rPr>
              <w:t>m</w:t>
            </w:r>
            <w:r w:rsidRPr="008E413F">
              <w:rPr>
                <w:rFonts w:ascii="Times New Roman" w:hAnsi="Times New Roman"/>
                <w:color w:val="000000"/>
                <w:vertAlign w:val="superscript"/>
              </w:rPr>
              <w:t>2</w:t>
            </w:r>
            <w:r w:rsidRPr="00F36C35">
              <w:rPr>
                <w:rFonts w:ascii="Times New Roman" w:hAnsi="Times New Roman"/>
                <w:color w:val="000000"/>
              </w:rPr>
              <w:t xml:space="preserve"> będzie mógł, w wyniku proponowanych zmian, przystąpić do realizacji inwestycji niezwłocznie po dokonaniu zgłoszenia. Tym samym nie będzie musiał czekać nawet wyżej wymienionych 21 dni na rozpatrzenie zgłoszenia przez organ. W rezultacie również pracownicy organu administracji architektoniczno-budowlanej zaoszczędzą czas na prowadzone procedury.</w:t>
            </w:r>
          </w:p>
          <w:p w14:paraId="2559CA52" w14:textId="50232859" w:rsidR="00563BC5" w:rsidRPr="00676B47" w:rsidRDefault="00563BC5" w:rsidP="00563BC5">
            <w:pPr>
              <w:spacing w:before="120" w:after="120" w:line="240" w:lineRule="auto"/>
              <w:jc w:val="both"/>
              <w:rPr>
                <w:rFonts w:ascii="Times New Roman" w:hAnsi="Times New Roman"/>
                <w:color w:val="000000"/>
              </w:rPr>
            </w:pPr>
            <w:r w:rsidRPr="00676B47">
              <w:rPr>
                <w:rFonts w:ascii="Times New Roman" w:hAnsi="Times New Roman"/>
                <w:color w:val="000000"/>
              </w:rPr>
              <w:t xml:space="preserve">Ponadto wprowadzone zmiany odciążą również organy nadzoru budowlanego przyjmujące zawiadomienie o zakończeniu budowy i wydające pozwolenie na użytkowanie. Zmniejszy się liczba obiektów wymagających wydania decyzji </w:t>
            </w:r>
            <w:r w:rsidR="00CA4D43">
              <w:rPr>
                <w:rFonts w:ascii="Times New Roman" w:hAnsi="Times New Roman"/>
                <w:color w:val="000000"/>
              </w:rPr>
              <w:t>o </w:t>
            </w:r>
            <w:r w:rsidRPr="00676B47">
              <w:rPr>
                <w:rFonts w:ascii="Times New Roman" w:hAnsi="Times New Roman"/>
                <w:color w:val="000000"/>
              </w:rPr>
              <w:t>pozwoleniu na użytkowanie – będzie ono wymagane jedynie wówczas, gdy przystąpienie do użytkowania obiektu budowlanego będzie następować przed wykonaniem wszystkich robót budowlanych oraz, gdy sam inwestor dobrowolnie o to wystąpi, mimo że uzyskanie decyzji o pozwoleniu na użytkowanie nie będzie wymagane. Z kolei w stosunku do budynków mieszkalnych jednorodzinnych oraz obiektów budowlanych kategorii III (niewielkie budynki, jak: domy letniskowe, budynki gospodarcze, garaże do dwóch stanowisk włącznie), wyłączony zostanie formalny udział organu nadzoru budowlanego w oddaniu do użytkowania. Oddanie do użytkowania tych obiektów nastąpi z chwilą złożenia przez kierownika budowy oświadczenia o zakończeniu budowy i możliwości przystąpienia do użytkowania obiektu budowlanego, natomiast organ nadzoru budowlanego otrzymywał będzie jedynie zawiadomienie potwierdzające użytkowani</w:t>
            </w:r>
            <w:r w:rsidR="00045D13">
              <w:rPr>
                <w:rFonts w:ascii="Times New Roman" w:hAnsi="Times New Roman"/>
                <w:color w:val="000000"/>
              </w:rPr>
              <w:t>e</w:t>
            </w:r>
            <w:r w:rsidRPr="00676B47">
              <w:rPr>
                <w:rFonts w:ascii="Times New Roman" w:hAnsi="Times New Roman"/>
                <w:color w:val="000000"/>
              </w:rPr>
              <w:t xml:space="preserve"> obiektu budowlanego (zawiadomienie byłoby czynnością techniczną, nie mającą wpływu na fakt możliwości lub braku możliwości użytkowania obiektu budowlanego). Zawiadomienia o przystąpieniu do użyt</w:t>
            </w:r>
            <w:r w:rsidR="004706E6">
              <w:rPr>
                <w:rFonts w:ascii="Times New Roman" w:hAnsi="Times New Roman"/>
                <w:color w:val="000000"/>
              </w:rPr>
              <w:t>kowania będzie można dokonać w</w:t>
            </w:r>
            <w:r w:rsidRPr="00676B47">
              <w:rPr>
                <w:rFonts w:ascii="Times New Roman" w:hAnsi="Times New Roman"/>
                <w:color w:val="000000"/>
              </w:rPr>
              <w:t xml:space="preserve"> formie dokumentu elektronicznego za pośrednictwem portalu </w:t>
            </w:r>
            <w:r w:rsidR="00CA4D43">
              <w:rPr>
                <w:rFonts w:ascii="Times New Roman" w:hAnsi="Times New Roman"/>
                <w:color w:val="000000"/>
              </w:rPr>
              <w:t>e-Budownictwo</w:t>
            </w:r>
            <w:r w:rsidRPr="00676B47">
              <w:rPr>
                <w:rFonts w:ascii="Times New Roman" w:hAnsi="Times New Roman"/>
                <w:color w:val="000000"/>
              </w:rPr>
              <w:t>.</w:t>
            </w:r>
          </w:p>
          <w:p w14:paraId="00B37479" w14:textId="13B49858" w:rsidR="00563BC5" w:rsidRDefault="00563BC5" w:rsidP="00563BC5">
            <w:pPr>
              <w:spacing w:before="120" w:after="120" w:line="240" w:lineRule="auto"/>
              <w:jc w:val="both"/>
              <w:rPr>
                <w:rFonts w:ascii="Times New Roman" w:hAnsi="Times New Roman"/>
                <w:color w:val="000000"/>
              </w:rPr>
            </w:pPr>
            <w:r w:rsidRPr="00676B47">
              <w:rPr>
                <w:rFonts w:ascii="Times New Roman" w:hAnsi="Times New Roman"/>
                <w:color w:val="000000"/>
              </w:rPr>
              <w:t>Projekt ustawy w zakresie procedury oddawania obiektów budowlanych do użytkowania nie wpłynie na bezpieczeństwo użytkowania obiektów budowlanych. Należy bowiem pamiętać, że za prawidłowe opracowanie dokumentacji projektowej oraz bezpieczeństwo wykonywanych robót budowlanych odpowiadają podmioty legitymujące się odpowiednią wiedzą w tym zakresie. Za opracowanie projektu budowlanego w sposób zgodny z wymaganiami ustawy, ustaleniami określonymi w decyzjach administracyjnych dotyczących zamierzenia budowlanego, obowiązującymi przepisami oraz zasadami wiedzy technicznej odpowiedzialność ponosi projektant (zob. art. 20 ust. 1 pkt 1 ustawy z dnia 7 lipca 1994 r. – Prawo budowlane), natomiast prawidłowe i bezpieczne prowadzenie robót budowlanych to obowiązki kierownika budowy – zgodnie z art. 21a – 23 ustawy z dnia 7 lipca 1994 r. – Prawo budowlane. Rola organów nadzoru budowlanego sprowadza się do weryfikacji przedłożonego kompletu dokumentów – na co organ ma 14 dni od dnia doręczenia zawiadomienia o zakończeniu budowy. Przyjęcie projektowanych rozwiązań – w szczególności polegających na informowaniu organu nadzoru budowlanego, że obiekt został przekazany do użytkowania – pozwala przyjąć, że czas realizacji inwestycji zostanie skrócony o, wskazane w art. 54 ustawy z dnia 7 lipca 1994 r. – Prawo budowlane, 14 dni. Wpłynie to korzystnie na funkcjonowanie organów nadzoru budowlanego or</w:t>
            </w:r>
            <w:r w:rsidR="00F36C35">
              <w:rPr>
                <w:rFonts w:ascii="Times New Roman" w:hAnsi="Times New Roman"/>
                <w:color w:val="000000"/>
              </w:rPr>
              <w:t>az usprawnienie ich działania.</w:t>
            </w:r>
          </w:p>
          <w:p w14:paraId="07ECEB11" w14:textId="2F07562F" w:rsidR="00F36C35" w:rsidRPr="00F36C35" w:rsidRDefault="002376AD" w:rsidP="00F36C35">
            <w:pPr>
              <w:spacing w:before="120" w:after="120" w:line="240" w:lineRule="auto"/>
              <w:jc w:val="both"/>
              <w:rPr>
                <w:rFonts w:ascii="Times New Roman" w:hAnsi="Times New Roman"/>
                <w:color w:val="000000"/>
              </w:rPr>
            </w:pPr>
            <w:r>
              <w:rPr>
                <w:rFonts w:ascii="Times New Roman" w:hAnsi="Times New Roman"/>
                <w:color w:val="000000"/>
              </w:rPr>
              <w:t>P</w:t>
            </w:r>
            <w:r w:rsidR="00F36C35" w:rsidRPr="00F36C35">
              <w:rPr>
                <w:rFonts w:ascii="Times New Roman" w:hAnsi="Times New Roman"/>
                <w:color w:val="000000"/>
              </w:rPr>
              <w:t xml:space="preserve">roponowane zmiany, w zakresie oddawania obiektów do użytkowania, </w:t>
            </w:r>
            <w:r>
              <w:rPr>
                <w:rFonts w:ascii="Times New Roman" w:hAnsi="Times New Roman"/>
                <w:color w:val="000000"/>
              </w:rPr>
              <w:t>przyniosą</w:t>
            </w:r>
            <w:r w:rsidR="00F36C35" w:rsidRPr="00F36C35">
              <w:rPr>
                <w:rFonts w:ascii="Times New Roman" w:hAnsi="Times New Roman"/>
                <w:color w:val="000000"/>
              </w:rPr>
              <w:t xml:space="preserve"> również </w:t>
            </w:r>
            <w:r>
              <w:rPr>
                <w:rFonts w:ascii="Times New Roman" w:hAnsi="Times New Roman"/>
                <w:color w:val="000000"/>
              </w:rPr>
              <w:t xml:space="preserve">pozytywny skutek dla </w:t>
            </w:r>
            <w:r w:rsidR="00F36C35" w:rsidRPr="00F36C35">
              <w:rPr>
                <w:rFonts w:ascii="Times New Roman" w:hAnsi="Times New Roman"/>
                <w:color w:val="000000"/>
              </w:rPr>
              <w:t>inwestor</w:t>
            </w:r>
            <w:r>
              <w:rPr>
                <w:rFonts w:ascii="Times New Roman" w:hAnsi="Times New Roman"/>
                <w:color w:val="000000"/>
              </w:rPr>
              <w:t>ów</w:t>
            </w:r>
            <w:r w:rsidR="00F36C35" w:rsidRPr="00F36C35">
              <w:rPr>
                <w:rFonts w:ascii="Times New Roman" w:hAnsi="Times New Roman"/>
                <w:color w:val="000000"/>
              </w:rPr>
              <w:t>. Mniejsza liczba sytuacji, w których będzie wymagane uzyskanie pozwolenia na użytkowanie oznaczać będzie dla inwestorów możliwość przystąpienia do użytkowania po 14 dniach od zawiadomienia organu o zakończeniu budowy, a nie tak jak obecnie dopiero po zakończeniu całego postępowania administracyjnego związanego z wydaniem decyzji o pozwoleniu na użytkowanie i wiążącej się z tym przeprowadzanej przez organ nadzoru budowlanego obowiązkowej kontroli budowy.</w:t>
            </w:r>
          </w:p>
          <w:p w14:paraId="12452A5C" w14:textId="6FCFB535" w:rsidR="00F36C35" w:rsidRDefault="00F36C35" w:rsidP="00F36C35">
            <w:pPr>
              <w:spacing w:before="120" w:after="120" w:line="240" w:lineRule="auto"/>
              <w:jc w:val="both"/>
              <w:rPr>
                <w:rFonts w:ascii="Times New Roman" w:hAnsi="Times New Roman"/>
                <w:color w:val="000000"/>
              </w:rPr>
            </w:pPr>
            <w:r w:rsidRPr="00F36C35">
              <w:rPr>
                <w:rFonts w:ascii="Times New Roman" w:hAnsi="Times New Roman"/>
                <w:color w:val="000000"/>
              </w:rPr>
              <w:t>Ponadto, w przypadku oddania do użytkowania budynku mieszkalnego jednorodzinnego oraz obiektu budowlanego kategorii III (niewielkie budynki, jak: domy letniskowe, budynki gospodarcze, garaże do dwóch stanowisk włącznie) inwestor zamiast czekać 14 dni na analizę dokumentów przez organ nadzoru budowlanego będzie mógł od razu, po złożeniu przez kierownika budowy oświadczenia o zakończeniu budowy, rozpocząć użytkowanie.</w:t>
            </w:r>
          </w:p>
          <w:p w14:paraId="22CCC65C" w14:textId="0E67B6BB" w:rsidR="006C0B53" w:rsidRDefault="006C0B53" w:rsidP="00F36C35">
            <w:pPr>
              <w:spacing w:before="120" w:after="120" w:line="240" w:lineRule="auto"/>
              <w:jc w:val="both"/>
              <w:rPr>
                <w:rFonts w:ascii="Times New Roman" w:hAnsi="Times New Roman"/>
                <w:color w:val="000000"/>
              </w:rPr>
            </w:pPr>
            <w:r>
              <w:rPr>
                <w:rFonts w:ascii="Times New Roman" w:hAnsi="Times New Roman"/>
                <w:color w:val="000000"/>
              </w:rPr>
              <w:t>Oszczędność czasu wynikająca ze zmian wprowadzonych projektem ustawy o zmianie ustawy – Prawo budowlane oraz niektórych innych ustaw przedstawia się następująco: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6"/>
              <w:gridCol w:w="1418"/>
              <w:gridCol w:w="1417"/>
              <w:gridCol w:w="1559"/>
              <w:gridCol w:w="1418"/>
              <w:gridCol w:w="1559"/>
              <w:gridCol w:w="1309"/>
            </w:tblGrid>
            <w:tr w:rsidR="0042243A" w:rsidRPr="00A672C1" w14:paraId="0C6A72CA" w14:textId="77777777" w:rsidTr="00A672C1">
              <w:tc>
                <w:tcPr>
                  <w:tcW w:w="2026" w:type="dxa"/>
                  <w:vMerge w:val="restart"/>
                  <w:shd w:val="clear" w:color="auto" w:fill="auto"/>
                  <w:vAlign w:val="center"/>
                </w:tcPr>
                <w:p w14:paraId="362AF580" w14:textId="79421CF0" w:rsidR="0042243A" w:rsidRPr="00A672C1" w:rsidRDefault="0042243A" w:rsidP="00A672C1">
                  <w:pPr>
                    <w:spacing w:before="120" w:after="120" w:line="240" w:lineRule="auto"/>
                    <w:jc w:val="center"/>
                    <w:rPr>
                      <w:rFonts w:ascii="Times New Roman" w:hAnsi="Times New Roman"/>
                      <w:b/>
                      <w:color w:val="000000"/>
                      <w:sz w:val="18"/>
                      <w:szCs w:val="18"/>
                    </w:rPr>
                  </w:pPr>
                  <w:r w:rsidRPr="00A672C1">
                    <w:rPr>
                      <w:rFonts w:ascii="Times New Roman" w:hAnsi="Times New Roman"/>
                      <w:b/>
                      <w:color w:val="000000"/>
                      <w:sz w:val="18"/>
                      <w:szCs w:val="18"/>
                    </w:rPr>
                    <w:t>Rodzaj inwestycji</w:t>
                  </w:r>
                </w:p>
              </w:tc>
              <w:tc>
                <w:tcPr>
                  <w:tcW w:w="4394" w:type="dxa"/>
                  <w:gridSpan w:val="3"/>
                  <w:shd w:val="clear" w:color="auto" w:fill="auto"/>
                  <w:vAlign w:val="center"/>
                </w:tcPr>
                <w:p w14:paraId="4DAD5E6C" w14:textId="6D3274D3" w:rsidR="0042243A" w:rsidRPr="00A672C1" w:rsidRDefault="0042243A" w:rsidP="00A672C1">
                  <w:pPr>
                    <w:spacing w:before="120" w:after="120" w:line="240" w:lineRule="auto"/>
                    <w:jc w:val="center"/>
                    <w:rPr>
                      <w:rFonts w:ascii="Times New Roman" w:hAnsi="Times New Roman"/>
                      <w:b/>
                      <w:color w:val="000000"/>
                      <w:sz w:val="18"/>
                      <w:szCs w:val="18"/>
                    </w:rPr>
                  </w:pPr>
                  <w:r w:rsidRPr="00A672C1">
                    <w:rPr>
                      <w:rFonts w:ascii="Times New Roman" w:hAnsi="Times New Roman"/>
                      <w:b/>
                      <w:color w:val="000000"/>
                      <w:sz w:val="18"/>
                      <w:szCs w:val="18"/>
                    </w:rPr>
                    <w:t>Decyzja zezwalająca na rozpoczęcie inwestycji – czas wydania decyzji/przyjęcie zgłoszenia</w:t>
                  </w:r>
                </w:p>
              </w:tc>
              <w:tc>
                <w:tcPr>
                  <w:tcW w:w="4286" w:type="dxa"/>
                  <w:gridSpan w:val="3"/>
                  <w:shd w:val="clear" w:color="auto" w:fill="auto"/>
                  <w:vAlign w:val="center"/>
                </w:tcPr>
                <w:p w14:paraId="43180AFD" w14:textId="2AF0D3BD" w:rsidR="0042243A" w:rsidRPr="00A672C1" w:rsidRDefault="0042243A" w:rsidP="00A672C1">
                  <w:pPr>
                    <w:spacing w:before="120" w:after="120" w:line="240" w:lineRule="auto"/>
                    <w:jc w:val="center"/>
                    <w:rPr>
                      <w:rFonts w:ascii="Times New Roman" w:hAnsi="Times New Roman"/>
                      <w:b/>
                      <w:color w:val="000000"/>
                      <w:sz w:val="18"/>
                      <w:szCs w:val="18"/>
                    </w:rPr>
                  </w:pPr>
                  <w:r w:rsidRPr="00A672C1">
                    <w:rPr>
                      <w:rFonts w:ascii="Times New Roman" w:hAnsi="Times New Roman"/>
                      <w:b/>
                      <w:color w:val="000000"/>
                      <w:sz w:val="18"/>
                      <w:szCs w:val="18"/>
                    </w:rPr>
                    <w:t>Oddanie do użytkowania – czas wydania decyzji o pozwoleniu na użytkowanie/przyjęcia zawiadomienia o zakończeniu budowy</w:t>
                  </w:r>
                </w:p>
              </w:tc>
            </w:tr>
            <w:tr w:rsidR="00A672C1" w:rsidRPr="00A672C1" w14:paraId="31B2F2FF" w14:textId="77777777" w:rsidTr="00A672C1">
              <w:tc>
                <w:tcPr>
                  <w:tcW w:w="2026" w:type="dxa"/>
                  <w:vMerge/>
                  <w:shd w:val="clear" w:color="auto" w:fill="auto"/>
                </w:tcPr>
                <w:p w14:paraId="6AC271EB" w14:textId="77777777" w:rsidR="0042243A" w:rsidRPr="00A672C1" w:rsidRDefault="0042243A" w:rsidP="00A672C1">
                  <w:pPr>
                    <w:spacing w:before="120" w:after="120" w:line="240" w:lineRule="auto"/>
                    <w:jc w:val="center"/>
                    <w:rPr>
                      <w:rFonts w:ascii="Times New Roman" w:hAnsi="Times New Roman"/>
                      <w:color w:val="000000"/>
                      <w:sz w:val="18"/>
                      <w:szCs w:val="18"/>
                    </w:rPr>
                  </w:pPr>
                </w:p>
              </w:tc>
              <w:tc>
                <w:tcPr>
                  <w:tcW w:w="1418" w:type="dxa"/>
                  <w:shd w:val="clear" w:color="auto" w:fill="FFFFFF"/>
                  <w:vAlign w:val="center"/>
                </w:tcPr>
                <w:p w14:paraId="40992999" w14:textId="3F5963D8" w:rsidR="0042243A" w:rsidRPr="00A672C1" w:rsidRDefault="0042243A" w:rsidP="00A672C1">
                  <w:pPr>
                    <w:spacing w:before="120" w:after="120" w:line="240" w:lineRule="auto"/>
                    <w:jc w:val="center"/>
                    <w:rPr>
                      <w:rFonts w:ascii="Times New Roman" w:hAnsi="Times New Roman"/>
                      <w:color w:val="000000"/>
                      <w:sz w:val="18"/>
                      <w:szCs w:val="18"/>
                    </w:rPr>
                  </w:pPr>
                  <w:r w:rsidRPr="00A672C1">
                    <w:rPr>
                      <w:rFonts w:ascii="Times New Roman" w:hAnsi="Times New Roman"/>
                      <w:b/>
                      <w:sz w:val="18"/>
                      <w:szCs w:val="18"/>
                    </w:rPr>
                    <w:t>Obecne przepisy</w:t>
                  </w:r>
                </w:p>
              </w:tc>
              <w:tc>
                <w:tcPr>
                  <w:tcW w:w="1417" w:type="dxa"/>
                  <w:shd w:val="clear" w:color="auto" w:fill="FFFFFF"/>
                  <w:vAlign w:val="center"/>
                </w:tcPr>
                <w:p w14:paraId="4EDDBBA2" w14:textId="6358196D" w:rsidR="0042243A" w:rsidRPr="00A672C1" w:rsidRDefault="0042243A" w:rsidP="00A672C1">
                  <w:pPr>
                    <w:spacing w:before="120" w:after="120" w:line="240" w:lineRule="auto"/>
                    <w:jc w:val="center"/>
                    <w:rPr>
                      <w:rFonts w:ascii="Times New Roman" w:hAnsi="Times New Roman"/>
                      <w:color w:val="000000"/>
                      <w:sz w:val="18"/>
                      <w:szCs w:val="18"/>
                    </w:rPr>
                  </w:pPr>
                  <w:r w:rsidRPr="00A672C1">
                    <w:rPr>
                      <w:rFonts w:ascii="Times New Roman" w:hAnsi="Times New Roman"/>
                      <w:b/>
                      <w:sz w:val="18"/>
                      <w:szCs w:val="18"/>
                    </w:rPr>
                    <w:t>Przepisy po zmianach</w:t>
                  </w:r>
                </w:p>
              </w:tc>
              <w:tc>
                <w:tcPr>
                  <w:tcW w:w="1559" w:type="dxa"/>
                  <w:shd w:val="clear" w:color="auto" w:fill="FFFFFF"/>
                  <w:vAlign w:val="center"/>
                </w:tcPr>
                <w:p w14:paraId="2B7402A8" w14:textId="45D46122" w:rsidR="0042243A" w:rsidRPr="00A672C1" w:rsidRDefault="0042243A" w:rsidP="00A672C1">
                  <w:pPr>
                    <w:spacing w:before="120" w:after="120" w:line="240" w:lineRule="auto"/>
                    <w:jc w:val="center"/>
                    <w:rPr>
                      <w:rFonts w:ascii="Times New Roman" w:hAnsi="Times New Roman"/>
                      <w:color w:val="000000"/>
                      <w:sz w:val="18"/>
                      <w:szCs w:val="18"/>
                    </w:rPr>
                  </w:pPr>
                  <w:r w:rsidRPr="00A672C1">
                    <w:rPr>
                      <w:rFonts w:ascii="Times New Roman" w:hAnsi="Times New Roman"/>
                      <w:b/>
                      <w:sz w:val="18"/>
                      <w:szCs w:val="18"/>
                    </w:rPr>
                    <w:t>Różnica</w:t>
                  </w:r>
                </w:p>
              </w:tc>
              <w:tc>
                <w:tcPr>
                  <w:tcW w:w="1418" w:type="dxa"/>
                  <w:shd w:val="clear" w:color="auto" w:fill="FFFFFF"/>
                  <w:vAlign w:val="center"/>
                </w:tcPr>
                <w:p w14:paraId="1C96A17A" w14:textId="7F9F3CD3" w:rsidR="0042243A" w:rsidRPr="00A672C1" w:rsidRDefault="0042243A" w:rsidP="00A672C1">
                  <w:pPr>
                    <w:spacing w:before="120" w:after="120" w:line="240" w:lineRule="auto"/>
                    <w:jc w:val="center"/>
                    <w:rPr>
                      <w:rFonts w:ascii="Times New Roman" w:hAnsi="Times New Roman"/>
                      <w:color w:val="000000"/>
                      <w:sz w:val="18"/>
                      <w:szCs w:val="18"/>
                    </w:rPr>
                  </w:pPr>
                  <w:r w:rsidRPr="00A672C1">
                    <w:rPr>
                      <w:rFonts w:ascii="Times New Roman" w:hAnsi="Times New Roman"/>
                      <w:b/>
                      <w:sz w:val="18"/>
                      <w:szCs w:val="18"/>
                    </w:rPr>
                    <w:t>Obecne przepisy</w:t>
                  </w:r>
                </w:p>
              </w:tc>
              <w:tc>
                <w:tcPr>
                  <w:tcW w:w="1559" w:type="dxa"/>
                  <w:shd w:val="clear" w:color="auto" w:fill="FFFFFF"/>
                  <w:vAlign w:val="center"/>
                </w:tcPr>
                <w:p w14:paraId="59BD92DF" w14:textId="1AED64F0" w:rsidR="0042243A" w:rsidRPr="00A672C1" w:rsidRDefault="0042243A" w:rsidP="00A672C1">
                  <w:pPr>
                    <w:spacing w:before="120" w:after="120" w:line="240" w:lineRule="auto"/>
                    <w:jc w:val="center"/>
                    <w:rPr>
                      <w:rFonts w:ascii="Times New Roman" w:hAnsi="Times New Roman"/>
                      <w:color w:val="000000"/>
                      <w:sz w:val="18"/>
                      <w:szCs w:val="18"/>
                    </w:rPr>
                  </w:pPr>
                  <w:r w:rsidRPr="00A672C1">
                    <w:rPr>
                      <w:rFonts w:ascii="Times New Roman" w:hAnsi="Times New Roman"/>
                      <w:b/>
                      <w:sz w:val="18"/>
                      <w:szCs w:val="18"/>
                    </w:rPr>
                    <w:t>Przepisy po zmianach</w:t>
                  </w:r>
                </w:p>
              </w:tc>
              <w:tc>
                <w:tcPr>
                  <w:tcW w:w="1309" w:type="dxa"/>
                  <w:shd w:val="clear" w:color="auto" w:fill="FFFFFF"/>
                  <w:vAlign w:val="center"/>
                </w:tcPr>
                <w:p w14:paraId="58B84EC6" w14:textId="20460F73" w:rsidR="0042243A" w:rsidRPr="00A672C1" w:rsidRDefault="0042243A" w:rsidP="00A672C1">
                  <w:pPr>
                    <w:spacing w:before="120" w:after="120" w:line="240" w:lineRule="auto"/>
                    <w:jc w:val="center"/>
                    <w:rPr>
                      <w:rFonts w:ascii="Times New Roman" w:hAnsi="Times New Roman"/>
                      <w:color w:val="000000"/>
                      <w:sz w:val="18"/>
                      <w:szCs w:val="18"/>
                    </w:rPr>
                  </w:pPr>
                  <w:r w:rsidRPr="00A672C1">
                    <w:rPr>
                      <w:rFonts w:ascii="Times New Roman" w:hAnsi="Times New Roman"/>
                      <w:b/>
                      <w:sz w:val="18"/>
                      <w:szCs w:val="18"/>
                    </w:rPr>
                    <w:t>Różnica</w:t>
                  </w:r>
                </w:p>
              </w:tc>
            </w:tr>
            <w:tr w:rsidR="00A672C1" w:rsidRPr="00A672C1" w14:paraId="5BF078A5" w14:textId="77777777" w:rsidTr="00A672C1">
              <w:tc>
                <w:tcPr>
                  <w:tcW w:w="2026" w:type="dxa"/>
                  <w:shd w:val="clear" w:color="auto" w:fill="auto"/>
                </w:tcPr>
                <w:p w14:paraId="3920FE26" w14:textId="365CD969" w:rsidR="0042243A" w:rsidRPr="00A672C1" w:rsidRDefault="0042243A" w:rsidP="00A672C1">
                  <w:pPr>
                    <w:spacing w:line="240" w:lineRule="auto"/>
                    <w:jc w:val="center"/>
                    <w:rPr>
                      <w:rFonts w:ascii="Times New Roman" w:hAnsi="Times New Roman"/>
                      <w:color w:val="000000"/>
                      <w:sz w:val="18"/>
                      <w:szCs w:val="18"/>
                    </w:rPr>
                  </w:pPr>
                  <w:r w:rsidRPr="00A672C1">
                    <w:rPr>
                      <w:rFonts w:ascii="Times New Roman" w:hAnsi="Times New Roman"/>
                      <w:sz w:val="18"/>
                      <w:szCs w:val="18"/>
                    </w:rPr>
                    <w:lastRenderedPageBreak/>
                    <w:t>Budowa wolno stojących, nie więcej niż dwukondygnacyjnych budynków mieszkalnych jednorodzinnych o powierzchni zabudowy do 70 m2, których obszar oddziaływania mieści się w całości na działce lub działkach, na których zostały zaprojektowane, a budowa jest prowadzona w celu zaspokojenia własnych potrzeb mieszkaniowych inwestora</w:t>
                  </w:r>
                </w:p>
              </w:tc>
              <w:tc>
                <w:tcPr>
                  <w:tcW w:w="1418" w:type="dxa"/>
                  <w:shd w:val="clear" w:color="auto" w:fill="auto"/>
                </w:tcPr>
                <w:p w14:paraId="41C2C5A8" w14:textId="230D55EE" w:rsidR="0042243A" w:rsidRPr="00A672C1" w:rsidRDefault="0042243A" w:rsidP="00A672C1">
                  <w:pPr>
                    <w:spacing w:line="240" w:lineRule="auto"/>
                    <w:jc w:val="center"/>
                    <w:rPr>
                      <w:rFonts w:ascii="Times New Roman" w:hAnsi="Times New Roman"/>
                      <w:color w:val="000000"/>
                      <w:sz w:val="18"/>
                      <w:szCs w:val="18"/>
                    </w:rPr>
                  </w:pPr>
                  <w:r w:rsidRPr="00A672C1">
                    <w:rPr>
                      <w:rFonts w:ascii="Times New Roman" w:hAnsi="Times New Roman"/>
                      <w:sz w:val="18"/>
                      <w:szCs w:val="18"/>
                    </w:rPr>
                    <w:t>0 dni</w:t>
                  </w:r>
                </w:p>
              </w:tc>
              <w:tc>
                <w:tcPr>
                  <w:tcW w:w="1417" w:type="dxa"/>
                  <w:shd w:val="clear" w:color="auto" w:fill="auto"/>
                </w:tcPr>
                <w:p w14:paraId="68258D4E" w14:textId="51A65B8F" w:rsidR="0042243A" w:rsidRPr="00A672C1" w:rsidRDefault="0042243A" w:rsidP="00A672C1">
                  <w:pPr>
                    <w:spacing w:line="240" w:lineRule="auto"/>
                    <w:jc w:val="center"/>
                    <w:rPr>
                      <w:rFonts w:ascii="Times New Roman" w:hAnsi="Times New Roman"/>
                      <w:color w:val="000000"/>
                      <w:sz w:val="18"/>
                      <w:szCs w:val="18"/>
                    </w:rPr>
                  </w:pPr>
                  <w:r w:rsidRPr="00A672C1">
                    <w:rPr>
                      <w:rFonts w:ascii="Times New Roman" w:hAnsi="Times New Roman"/>
                      <w:sz w:val="18"/>
                      <w:szCs w:val="18"/>
                    </w:rPr>
                    <w:t>0 dni</w:t>
                  </w:r>
                </w:p>
              </w:tc>
              <w:tc>
                <w:tcPr>
                  <w:tcW w:w="1559" w:type="dxa"/>
                  <w:shd w:val="clear" w:color="auto" w:fill="auto"/>
                </w:tcPr>
                <w:p w14:paraId="03AAC9EC" w14:textId="76135D74" w:rsidR="0042243A" w:rsidRPr="00A672C1" w:rsidRDefault="0042243A" w:rsidP="00A672C1">
                  <w:pPr>
                    <w:spacing w:line="240" w:lineRule="auto"/>
                    <w:jc w:val="center"/>
                    <w:rPr>
                      <w:rFonts w:ascii="Times New Roman" w:hAnsi="Times New Roman"/>
                      <w:color w:val="000000"/>
                      <w:sz w:val="18"/>
                      <w:szCs w:val="18"/>
                    </w:rPr>
                  </w:pPr>
                  <w:r w:rsidRPr="00A672C1">
                    <w:rPr>
                      <w:rFonts w:ascii="Times New Roman" w:hAnsi="Times New Roman"/>
                      <w:sz w:val="18"/>
                      <w:szCs w:val="18"/>
                    </w:rPr>
                    <w:t>0 dni</w:t>
                  </w:r>
                </w:p>
              </w:tc>
              <w:tc>
                <w:tcPr>
                  <w:tcW w:w="1418" w:type="dxa"/>
                  <w:shd w:val="clear" w:color="auto" w:fill="auto"/>
                </w:tcPr>
                <w:p w14:paraId="4A111B61" w14:textId="5FF5298B" w:rsidR="0042243A" w:rsidRPr="00A672C1" w:rsidRDefault="0042243A" w:rsidP="00A672C1">
                  <w:pPr>
                    <w:spacing w:line="240" w:lineRule="auto"/>
                    <w:jc w:val="center"/>
                    <w:rPr>
                      <w:rFonts w:ascii="Times New Roman" w:hAnsi="Times New Roman"/>
                      <w:color w:val="000000"/>
                      <w:sz w:val="18"/>
                      <w:szCs w:val="18"/>
                    </w:rPr>
                  </w:pPr>
                  <w:r w:rsidRPr="00A672C1">
                    <w:rPr>
                      <w:rFonts w:ascii="Times New Roman" w:hAnsi="Times New Roman"/>
                      <w:sz w:val="18"/>
                      <w:szCs w:val="18"/>
                    </w:rPr>
                    <w:t>14 dni</w:t>
                  </w:r>
                </w:p>
              </w:tc>
              <w:tc>
                <w:tcPr>
                  <w:tcW w:w="1559" w:type="dxa"/>
                  <w:shd w:val="clear" w:color="auto" w:fill="auto"/>
                </w:tcPr>
                <w:p w14:paraId="0D543E5E" w14:textId="5B47A3D1" w:rsidR="0042243A" w:rsidRPr="00A672C1" w:rsidRDefault="0042243A" w:rsidP="00A672C1">
                  <w:pPr>
                    <w:spacing w:line="240" w:lineRule="auto"/>
                    <w:jc w:val="center"/>
                    <w:rPr>
                      <w:rFonts w:ascii="Times New Roman" w:hAnsi="Times New Roman"/>
                      <w:color w:val="000000"/>
                      <w:sz w:val="18"/>
                      <w:szCs w:val="18"/>
                    </w:rPr>
                  </w:pPr>
                  <w:r w:rsidRPr="00A672C1">
                    <w:rPr>
                      <w:rFonts w:ascii="Times New Roman" w:hAnsi="Times New Roman"/>
                      <w:sz w:val="18"/>
                      <w:szCs w:val="18"/>
                    </w:rPr>
                    <w:t>0 dni</w:t>
                  </w:r>
                </w:p>
              </w:tc>
              <w:tc>
                <w:tcPr>
                  <w:tcW w:w="1309" w:type="dxa"/>
                  <w:shd w:val="clear" w:color="auto" w:fill="auto"/>
                </w:tcPr>
                <w:p w14:paraId="73E965BA" w14:textId="66647F76" w:rsidR="0042243A" w:rsidRPr="00A672C1" w:rsidRDefault="0042243A" w:rsidP="00A672C1">
                  <w:pPr>
                    <w:spacing w:line="240" w:lineRule="auto"/>
                    <w:jc w:val="center"/>
                    <w:rPr>
                      <w:rFonts w:ascii="Times New Roman" w:hAnsi="Times New Roman"/>
                      <w:color w:val="000000"/>
                      <w:sz w:val="18"/>
                      <w:szCs w:val="18"/>
                    </w:rPr>
                  </w:pPr>
                  <w:r w:rsidRPr="00A672C1">
                    <w:rPr>
                      <w:rFonts w:ascii="Times New Roman" w:hAnsi="Times New Roman"/>
                      <w:sz w:val="18"/>
                      <w:szCs w:val="18"/>
                    </w:rPr>
                    <w:t>14 dni</w:t>
                  </w:r>
                </w:p>
              </w:tc>
            </w:tr>
            <w:tr w:rsidR="00A672C1" w:rsidRPr="00A672C1" w14:paraId="36222360" w14:textId="77777777" w:rsidTr="00A672C1">
              <w:tc>
                <w:tcPr>
                  <w:tcW w:w="2026" w:type="dxa"/>
                  <w:shd w:val="clear" w:color="auto" w:fill="auto"/>
                </w:tcPr>
                <w:p w14:paraId="33513752" w14:textId="387AB958"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Budowa wolno stojących, nie więcej niż dwukondygnacyjnych budynków mieszkalnych jednorodzinnych o powierzchni zabudowy powyżej 70 m</w:t>
                  </w:r>
                  <w:r w:rsidRPr="00A672C1">
                    <w:rPr>
                      <w:rFonts w:ascii="Times New Roman" w:hAnsi="Times New Roman"/>
                      <w:sz w:val="18"/>
                      <w:szCs w:val="18"/>
                      <w:vertAlign w:val="superscript"/>
                    </w:rPr>
                    <w:t>2</w:t>
                  </w:r>
                  <w:r w:rsidRPr="00A672C1">
                    <w:rPr>
                      <w:rFonts w:ascii="Times New Roman" w:hAnsi="Times New Roman"/>
                      <w:sz w:val="18"/>
                      <w:szCs w:val="18"/>
                    </w:rPr>
                    <w:t>, których obszar oddziaływania mieści się w całości na działce lub działkach, na których zostały zaprojektowane, a budowa jest prowadzona w celu zaspokojenia własnych potrzeb mieszkaniowych inwestora</w:t>
                  </w:r>
                </w:p>
              </w:tc>
              <w:tc>
                <w:tcPr>
                  <w:tcW w:w="1418" w:type="dxa"/>
                  <w:shd w:val="clear" w:color="auto" w:fill="auto"/>
                </w:tcPr>
                <w:p w14:paraId="4DC41569" w14:textId="3F247016"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 xml:space="preserve">Średnio około </w:t>
                  </w:r>
                  <w:r w:rsidR="0018180F" w:rsidRPr="00A672C1">
                    <w:rPr>
                      <w:rFonts w:ascii="Times New Roman" w:hAnsi="Times New Roman"/>
                      <w:sz w:val="18"/>
                      <w:szCs w:val="18"/>
                    </w:rPr>
                    <w:t>49</w:t>
                  </w:r>
                  <w:r w:rsidRPr="00A672C1">
                    <w:rPr>
                      <w:rFonts w:ascii="Times New Roman" w:hAnsi="Times New Roman"/>
                      <w:sz w:val="18"/>
                      <w:szCs w:val="18"/>
                    </w:rPr>
                    <w:t xml:space="preserve"> dni</w:t>
                  </w:r>
                  <w:r w:rsidR="0018180F" w:rsidRPr="00A672C1">
                    <w:rPr>
                      <w:rStyle w:val="Odwoanieprzypisudolnego"/>
                      <w:rFonts w:ascii="Times New Roman" w:hAnsi="Times New Roman"/>
                      <w:sz w:val="18"/>
                      <w:szCs w:val="18"/>
                    </w:rPr>
                    <w:footnoteReference w:id="1"/>
                  </w:r>
                  <w:r w:rsidRPr="00A672C1">
                    <w:rPr>
                      <w:rFonts w:ascii="Times New Roman" w:hAnsi="Times New Roman"/>
                      <w:sz w:val="18"/>
                      <w:szCs w:val="18"/>
                    </w:rPr>
                    <w:t xml:space="preserve"> (pozwolenie na budowę) lub 21 dni (tzw. zgłoszenie z projektem budowlanym)</w:t>
                  </w:r>
                </w:p>
              </w:tc>
              <w:tc>
                <w:tcPr>
                  <w:tcW w:w="1417" w:type="dxa"/>
                  <w:shd w:val="clear" w:color="auto" w:fill="auto"/>
                </w:tcPr>
                <w:p w14:paraId="76764810" w14:textId="4A044716"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0 dni</w:t>
                  </w:r>
                </w:p>
              </w:tc>
              <w:tc>
                <w:tcPr>
                  <w:tcW w:w="1559" w:type="dxa"/>
                  <w:shd w:val="clear" w:color="auto" w:fill="auto"/>
                </w:tcPr>
                <w:p w14:paraId="32B795BC" w14:textId="0FE69D67"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 xml:space="preserve">Średnio około </w:t>
                  </w:r>
                  <w:r w:rsidR="00012A6B" w:rsidRPr="00A672C1">
                    <w:rPr>
                      <w:rFonts w:ascii="Times New Roman" w:hAnsi="Times New Roman"/>
                      <w:sz w:val="18"/>
                      <w:szCs w:val="18"/>
                    </w:rPr>
                    <w:t>28</w:t>
                  </w:r>
                  <w:r w:rsidRPr="00A672C1">
                    <w:rPr>
                      <w:rFonts w:ascii="Times New Roman" w:hAnsi="Times New Roman"/>
                      <w:sz w:val="18"/>
                      <w:szCs w:val="18"/>
                    </w:rPr>
                    <w:t xml:space="preserve"> (pozwolenie na budowę) lub 21 dni (tzw. zgłoszenie z projektem budowlanym)</w:t>
                  </w:r>
                </w:p>
              </w:tc>
              <w:tc>
                <w:tcPr>
                  <w:tcW w:w="1418" w:type="dxa"/>
                  <w:shd w:val="clear" w:color="auto" w:fill="auto"/>
                </w:tcPr>
                <w:p w14:paraId="47F813F4" w14:textId="17096DA1"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14 dni</w:t>
                  </w:r>
                </w:p>
              </w:tc>
              <w:tc>
                <w:tcPr>
                  <w:tcW w:w="1559" w:type="dxa"/>
                  <w:shd w:val="clear" w:color="auto" w:fill="auto"/>
                </w:tcPr>
                <w:p w14:paraId="13225C7F" w14:textId="5FBF688B"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0 dni</w:t>
                  </w:r>
                </w:p>
              </w:tc>
              <w:tc>
                <w:tcPr>
                  <w:tcW w:w="1309" w:type="dxa"/>
                  <w:shd w:val="clear" w:color="auto" w:fill="auto"/>
                </w:tcPr>
                <w:p w14:paraId="28433A59" w14:textId="287B1F75"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color w:val="000000"/>
                      <w:sz w:val="18"/>
                    </w:rPr>
                    <w:t>14 dni</w:t>
                  </w:r>
                </w:p>
              </w:tc>
            </w:tr>
            <w:tr w:rsidR="00A672C1" w:rsidRPr="00A672C1" w14:paraId="07D8FD15" w14:textId="77777777" w:rsidTr="00A672C1">
              <w:tc>
                <w:tcPr>
                  <w:tcW w:w="2026" w:type="dxa"/>
                  <w:shd w:val="clear" w:color="auto" w:fill="auto"/>
                </w:tcPr>
                <w:p w14:paraId="56B3F8CF" w14:textId="725ED7AA"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Budowa kolumbarium o powierzchni zabudowy nie większej niż 15m</w:t>
                  </w:r>
                  <w:r w:rsidRPr="00A672C1">
                    <w:rPr>
                      <w:rFonts w:ascii="Times New Roman" w:hAnsi="Times New Roman"/>
                      <w:sz w:val="18"/>
                      <w:szCs w:val="18"/>
                      <w:vertAlign w:val="superscript"/>
                    </w:rPr>
                    <w:t>2</w:t>
                  </w:r>
                  <w:r w:rsidRPr="00A672C1">
                    <w:rPr>
                      <w:rFonts w:ascii="Times New Roman" w:hAnsi="Times New Roman"/>
                      <w:sz w:val="18"/>
                      <w:szCs w:val="18"/>
                    </w:rPr>
                    <w:t xml:space="preserve"> i o wysokości nie większej niż 3 m na terenie cmentarza</w:t>
                  </w:r>
                </w:p>
              </w:tc>
              <w:tc>
                <w:tcPr>
                  <w:tcW w:w="1418" w:type="dxa"/>
                  <w:shd w:val="clear" w:color="auto" w:fill="auto"/>
                </w:tcPr>
                <w:p w14:paraId="515CFC5B" w14:textId="1FBEEAE3"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 xml:space="preserve">Średnio około </w:t>
                  </w:r>
                  <w:r w:rsidR="0018180F" w:rsidRPr="00A672C1">
                    <w:rPr>
                      <w:rFonts w:ascii="Times New Roman" w:hAnsi="Times New Roman"/>
                      <w:sz w:val="18"/>
                      <w:szCs w:val="18"/>
                    </w:rPr>
                    <w:t>49</w:t>
                  </w:r>
                  <w:r w:rsidRPr="00A672C1">
                    <w:rPr>
                      <w:rFonts w:ascii="Times New Roman" w:hAnsi="Times New Roman"/>
                      <w:sz w:val="18"/>
                      <w:szCs w:val="18"/>
                    </w:rPr>
                    <w:t xml:space="preserve"> dni</w:t>
                  </w:r>
                </w:p>
              </w:tc>
              <w:tc>
                <w:tcPr>
                  <w:tcW w:w="1417" w:type="dxa"/>
                  <w:shd w:val="clear" w:color="auto" w:fill="auto"/>
                </w:tcPr>
                <w:p w14:paraId="65CCB049" w14:textId="77777777" w:rsidR="0042243A" w:rsidRPr="00A672C1" w:rsidRDefault="0042243A" w:rsidP="00A672C1">
                  <w:pPr>
                    <w:spacing w:line="240" w:lineRule="auto"/>
                    <w:jc w:val="center"/>
                    <w:rPr>
                      <w:rFonts w:ascii="Times New Roman" w:hAnsi="Times New Roman"/>
                      <w:sz w:val="18"/>
                      <w:szCs w:val="18"/>
                    </w:rPr>
                  </w:pPr>
                  <w:r w:rsidRPr="00A672C1">
                    <w:rPr>
                      <w:rFonts w:ascii="Times New Roman" w:hAnsi="Times New Roman"/>
                      <w:sz w:val="18"/>
                      <w:szCs w:val="18"/>
                    </w:rPr>
                    <w:t>21 dni</w:t>
                  </w:r>
                </w:p>
                <w:p w14:paraId="774A231F" w14:textId="77777777" w:rsidR="0042243A" w:rsidRPr="00A672C1" w:rsidRDefault="0042243A" w:rsidP="00A672C1">
                  <w:pPr>
                    <w:spacing w:line="240" w:lineRule="auto"/>
                    <w:jc w:val="center"/>
                    <w:rPr>
                      <w:rFonts w:ascii="Times New Roman" w:hAnsi="Times New Roman"/>
                      <w:color w:val="000000"/>
                    </w:rPr>
                  </w:pPr>
                </w:p>
              </w:tc>
              <w:tc>
                <w:tcPr>
                  <w:tcW w:w="1559" w:type="dxa"/>
                  <w:shd w:val="clear" w:color="auto" w:fill="auto"/>
                </w:tcPr>
                <w:p w14:paraId="723243F6" w14:textId="5580A4EC"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 xml:space="preserve">Średnio około </w:t>
                  </w:r>
                  <w:r w:rsidR="00012A6B" w:rsidRPr="00A672C1">
                    <w:rPr>
                      <w:rFonts w:ascii="Times New Roman" w:hAnsi="Times New Roman"/>
                      <w:sz w:val="18"/>
                      <w:szCs w:val="18"/>
                    </w:rPr>
                    <w:t>28</w:t>
                  </w:r>
                  <w:r w:rsidRPr="00A672C1">
                    <w:rPr>
                      <w:rFonts w:ascii="Times New Roman" w:hAnsi="Times New Roman"/>
                      <w:sz w:val="18"/>
                      <w:szCs w:val="18"/>
                    </w:rPr>
                    <w:t xml:space="preserve"> dni</w:t>
                  </w:r>
                </w:p>
              </w:tc>
              <w:tc>
                <w:tcPr>
                  <w:tcW w:w="1418" w:type="dxa"/>
                  <w:shd w:val="clear" w:color="auto" w:fill="auto"/>
                </w:tcPr>
                <w:p w14:paraId="0D661D32" w14:textId="5960AA90"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Średnio około 30 dni (21 na obowiązkową kontrolę + 7 dni na wydanie decyzji)</w:t>
                  </w:r>
                </w:p>
              </w:tc>
              <w:tc>
                <w:tcPr>
                  <w:tcW w:w="1559" w:type="dxa"/>
                  <w:shd w:val="clear" w:color="auto" w:fill="auto"/>
                </w:tcPr>
                <w:p w14:paraId="217ABF23" w14:textId="6C7C3BFD"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14 dni</w:t>
                  </w:r>
                </w:p>
              </w:tc>
              <w:tc>
                <w:tcPr>
                  <w:tcW w:w="1309" w:type="dxa"/>
                  <w:shd w:val="clear" w:color="auto" w:fill="auto"/>
                </w:tcPr>
                <w:p w14:paraId="7D036F7D" w14:textId="75164567"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14 dni</w:t>
                  </w:r>
                </w:p>
              </w:tc>
            </w:tr>
            <w:tr w:rsidR="00A672C1" w:rsidRPr="00A672C1" w14:paraId="263CE4C4" w14:textId="77777777" w:rsidTr="00A672C1">
              <w:tc>
                <w:tcPr>
                  <w:tcW w:w="2026" w:type="dxa"/>
                  <w:shd w:val="clear" w:color="auto" w:fill="auto"/>
                </w:tcPr>
                <w:p w14:paraId="2A71CD0C" w14:textId="72718138"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Budowa kiosków i pawilonów sprzedaży ulicznej o powierzchni zabudowy nie większej niż 15m</w:t>
                  </w:r>
                  <w:r w:rsidRPr="00A672C1">
                    <w:rPr>
                      <w:rFonts w:ascii="Times New Roman" w:hAnsi="Times New Roman"/>
                      <w:sz w:val="18"/>
                      <w:szCs w:val="18"/>
                      <w:vertAlign w:val="superscript"/>
                    </w:rPr>
                    <w:t>2</w:t>
                  </w:r>
                </w:p>
              </w:tc>
              <w:tc>
                <w:tcPr>
                  <w:tcW w:w="1418" w:type="dxa"/>
                  <w:shd w:val="clear" w:color="auto" w:fill="auto"/>
                </w:tcPr>
                <w:p w14:paraId="6AD40499" w14:textId="2EB1A7DA"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 xml:space="preserve">Średnio około </w:t>
                  </w:r>
                  <w:r w:rsidR="0018180F" w:rsidRPr="00A672C1">
                    <w:rPr>
                      <w:rFonts w:ascii="Times New Roman" w:hAnsi="Times New Roman"/>
                      <w:sz w:val="18"/>
                      <w:szCs w:val="18"/>
                    </w:rPr>
                    <w:t>49</w:t>
                  </w:r>
                  <w:r w:rsidRPr="00A672C1">
                    <w:rPr>
                      <w:rFonts w:ascii="Times New Roman" w:hAnsi="Times New Roman"/>
                      <w:sz w:val="18"/>
                      <w:szCs w:val="18"/>
                    </w:rPr>
                    <w:t xml:space="preserve"> dni</w:t>
                  </w:r>
                </w:p>
              </w:tc>
              <w:tc>
                <w:tcPr>
                  <w:tcW w:w="1417" w:type="dxa"/>
                  <w:shd w:val="clear" w:color="auto" w:fill="auto"/>
                </w:tcPr>
                <w:p w14:paraId="00BF1BCA" w14:textId="77777777" w:rsidR="0042243A" w:rsidRPr="00A672C1" w:rsidRDefault="0042243A" w:rsidP="00A672C1">
                  <w:pPr>
                    <w:jc w:val="center"/>
                    <w:rPr>
                      <w:rFonts w:ascii="Times New Roman" w:hAnsi="Times New Roman"/>
                      <w:sz w:val="18"/>
                      <w:szCs w:val="18"/>
                    </w:rPr>
                  </w:pPr>
                  <w:r w:rsidRPr="00A672C1">
                    <w:rPr>
                      <w:rFonts w:ascii="Times New Roman" w:hAnsi="Times New Roman"/>
                      <w:sz w:val="18"/>
                      <w:szCs w:val="18"/>
                    </w:rPr>
                    <w:t>21 dni</w:t>
                  </w:r>
                </w:p>
                <w:p w14:paraId="62C1471C" w14:textId="77777777" w:rsidR="0042243A" w:rsidRPr="00A672C1" w:rsidRDefault="0042243A" w:rsidP="00A672C1">
                  <w:pPr>
                    <w:spacing w:line="240" w:lineRule="auto"/>
                    <w:jc w:val="center"/>
                    <w:rPr>
                      <w:rFonts w:ascii="Times New Roman" w:hAnsi="Times New Roman"/>
                      <w:color w:val="000000"/>
                    </w:rPr>
                  </w:pPr>
                </w:p>
              </w:tc>
              <w:tc>
                <w:tcPr>
                  <w:tcW w:w="1559" w:type="dxa"/>
                  <w:shd w:val="clear" w:color="auto" w:fill="auto"/>
                </w:tcPr>
                <w:p w14:paraId="2BD1DBCF" w14:textId="7D044FAE"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 xml:space="preserve">Średnio około </w:t>
                  </w:r>
                  <w:r w:rsidR="00012A6B" w:rsidRPr="00A672C1">
                    <w:rPr>
                      <w:rFonts w:ascii="Times New Roman" w:hAnsi="Times New Roman"/>
                      <w:sz w:val="18"/>
                      <w:szCs w:val="18"/>
                    </w:rPr>
                    <w:t>28</w:t>
                  </w:r>
                  <w:r w:rsidRPr="00A672C1">
                    <w:rPr>
                      <w:rFonts w:ascii="Times New Roman" w:hAnsi="Times New Roman"/>
                      <w:sz w:val="18"/>
                      <w:szCs w:val="18"/>
                    </w:rPr>
                    <w:t xml:space="preserve"> dni</w:t>
                  </w:r>
                </w:p>
              </w:tc>
              <w:tc>
                <w:tcPr>
                  <w:tcW w:w="1418" w:type="dxa"/>
                  <w:shd w:val="clear" w:color="auto" w:fill="auto"/>
                </w:tcPr>
                <w:p w14:paraId="2CEA577C" w14:textId="292F1726"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Średnio około 30 dni</w:t>
                  </w:r>
                </w:p>
              </w:tc>
              <w:tc>
                <w:tcPr>
                  <w:tcW w:w="1559" w:type="dxa"/>
                  <w:shd w:val="clear" w:color="auto" w:fill="auto"/>
                </w:tcPr>
                <w:p w14:paraId="352B0E3C" w14:textId="4316167E"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14 dni</w:t>
                  </w:r>
                </w:p>
              </w:tc>
              <w:tc>
                <w:tcPr>
                  <w:tcW w:w="1309" w:type="dxa"/>
                  <w:shd w:val="clear" w:color="auto" w:fill="auto"/>
                </w:tcPr>
                <w:p w14:paraId="4FCDD3A3" w14:textId="4169AF7F"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14 dni</w:t>
                  </w:r>
                </w:p>
              </w:tc>
            </w:tr>
            <w:tr w:rsidR="00A672C1" w:rsidRPr="00A672C1" w14:paraId="0E634C81" w14:textId="77777777" w:rsidTr="00A672C1">
              <w:tc>
                <w:tcPr>
                  <w:tcW w:w="2026" w:type="dxa"/>
                  <w:shd w:val="clear" w:color="auto" w:fill="auto"/>
                </w:tcPr>
                <w:p w14:paraId="0920F0CC" w14:textId="3D8F96B4"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Budowa masztów flagowych o wysokości od 3 m do 7 m posadowionych na gruncie</w:t>
                  </w:r>
                </w:p>
              </w:tc>
              <w:tc>
                <w:tcPr>
                  <w:tcW w:w="1418" w:type="dxa"/>
                  <w:shd w:val="clear" w:color="auto" w:fill="auto"/>
                </w:tcPr>
                <w:p w14:paraId="4FC2816C" w14:textId="2245B2AF"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 xml:space="preserve">Średnio około </w:t>
                  </w:r>
                  <w:r w:rsidR="0018180F" w:rsidRPr="00A672C1">
                    <w:rPr>
                      <w:rFonts w:ascii="Times New Roman" w:hAnsi="Times New Roman"/>
                      <w:sz w:val="18"/>
                      <w:szCs w:val="18"/>
                    </w:rPr>
                    <w:t>49</w:t>
                  </w:r>
                  <w:r w:rsidRPr="00A672C1">
                    <w:rPr>
                      <w:rFonts w:ascii="Times New Roman" w:hAnsi="Times New Roman"/>
                      <w:sz w:val="18"/>
                      <w:szCs w:val="18"/>
                    </w:rPr>
                    <w:t xml:space="preserve"> dni</w:t>
                  </w:r>
                </w:p>
              </w:tc>
              <w:tc>
                <w:tcPr>
                  <w:tcW w:w="1417" w:type="dxa"/>
                  <w:shd w:val="clear" w:color="auto" w:fill="auto"/>
                </w:tcPr>
                <w:p w14:paraId="73EBF8BA" w14:textId="23BBD1B6"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21 dni</w:t>
                  </w:r>
                </w:p>
              </w:tc>
              <w:tc>
                <w:tcPr>
                  <w:tcW w:w="1559" w:type="dxa"/>
                  <w:shd w:val="clear" w:color="auto" w:fill="auto"/>
                </w:tcPr>
                <w:p w14:paraId="3EB1F85F" w14:textId="1A560A11"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 xml:space="preserve">Średnio około </w:t>
                  </w:r>
                  <w:r w:rsidR="00012A6B" w:rsidRPr="00A672C1">
                    <w:rPr>
                      <w:rFonts w:ascii="Times New Roman" w:hAnsi="Times New Roman"/>
                      <w:sz w:val="18"/>
                      <w:szCs w:val="18"/>
                    </w:rPr>
                    <w:t>28</w:t>
                  </w:r>
                  <w:r w:rsidRPr="00A672C1">
                    <w:rPr>
                      <w:rFonts w:ascii="Times New Roman" w:hAnsi="Times New Roman"/>
                      <w:sz w:val="18"/>
                      <w:szCs w:val="18"/>
                    </w:rPr>
                    <w:t xml:space="preserve"> dni</w:t>
                  </w:r>
                </w:p>
              </w:tc>
              <w:tc>
                <w:tcPr>
                  <w:tcW w:w="1418" w:type="dxa"/>
                  <w:shd w:val="clear" w:color="auto" w:fill="auto"/>
                </w:tcPr>
                <w:p w14:paraId="4C9237A4" w14:textId="0E97E599"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Średnio około 30 dni</w:t>
                  </w:r>
                </w:p>
              </w:tc>
              <w:tc>
                <w:tcPr>
                  <w:tcW w:w="1559" w:type="dxa"/>
                  <w:shd w:val="clear" w:color="auto" w:fill="auto"/>
                </w:tcPr>
                <w:p w14:paraId="206D7455" w14:textId="2426F790"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14 dni</w:t>
                  </w:r>
                </w:p>
              </w:tc>
              <w:tc>
                <w:tcPr>
                  <w:tcW w:w="1309" w:type="dxa"/>
                  <w:shd w:val="clear" w:color="auto" w:fill="auto"/>
                </w:tcPr>
                <w:p w14:paraId="2214ADFB" w14:textId="05F41F31"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14 dni</w:t>
                  </w:r>
                </w:p>
              </w:tc>
            </w:tr>
            <w:tr w:rsidR="00A672C1" w:rsidRPr="00A672C1" w14:paraId="590CF7B3" w14:textId="77777777" w:rsidTr="00A672C1">
              <w:tc>
                <w:tcPr>
                  <w:tcW w:w="2026" w:type="dxa"/>
                  <w:shd w:val="clear" w:color="auto" w:fill="auto"/>
                </w:tcPr>
                <w:p w14:paraId="127AADEF" w14:textId="015D400B"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Budowa zbiorników na wody opadowe lub roztopowe o pojemności większej niż 5m</w:t>
                  </w:r>
                  <w:r w:rsidRPr="00A672C1">
                    <w:rPr>
                      <w:rFonts w:ascii="Times New Roman" w:hAnsi="Times New Roman"/>
                      <w:sz w:val="18"/>
                      <w:szCs w:val="18"/>
                      <w:vertAlign w:val="superscript"/>
                    </w:rPr>
                    <w:t>3</w:t>
                  </w:r>
                  <w:r w:rsidRPr="00A672C1">
                    <w:rPr>
                      <w:rFonts w:ascii="Times New Roman" w:hAnsi="Times New Roman"/>
                      <w:sz w:val="18"/>
                      <w:szCs w:val="18"/>
                    </w:rPr>
                    <w:t xml:space="preserve"> i nie większej niż 15m</w:t>
                  </w:r>
                  <w:r w:rsidRPr="00A672C1">
                    <w:rPr>
                      <w:rFonts w:ascii="Times New Roman" w:hAnsi="Times New Roman"/>
                      <w:sz w:val="18"/>
                      <w:szCs w:val="18"/>
                      <w:vertAlign w:val="superscript"/>
                    </w:rPr>
                    <w:t>3</w:t>
                  </w:r>
                </w:p>
              </w:tc>
              <w:tc>
                <w:tcPr>
                  <w:tcW w:w="1418" w:type="dxa"/>
                  <w:shd w:val="clear" w:color="auto" w:fill="auto"/>
                </w:tcPr>
                <w:p w14:paraId="076F5EBA" w14:textId="6C2D0C40"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 xml:space="preserve">Średnio około </w:t>
                  </w:r>
                  <w:r w:rsidR="0018180F" w:rsidRPr="00A672C1">
                    <w:rPr>
                      <w:rFonts w:ascii="Times New Roman" w:hAnsi="Times New Roman"/>
                      <w:sz w:val="18"/>
                      <w:szCs w:val="18"/>
                    </w:rPr>
                    <w:t>49</w:t>
                  </w:r>
                  <w:r w:rsidRPr="00A672C1">
                    <w:rPr>
                      <w:rFonts w:ascii="Times New Roman" w:hAnsi="Times New Roman"/>
                      <w:sz w:val="18"/>
                      <w:szCs w:val="18"/>
                    </w:rPr>
                    <w:t xml:space="preserve"> dni</w:t>
                  </w:r>
                </w:p>
              </w:tc>
              <w:tc>
                <w:tcPr>
                  <w:tcW w:w="1417" w:type="dxa"/>
                  <w:shd w:val="clear" w:color="auto" w:fill="auto"/>
                </w:tcPr>
                <w:p w14:paraId="5691C230" w14:textId="3C97D665"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21 dni</w:t>
                  </w:r>
                </w:p>
              </w:tc>
              <w:tc>
                <w:tcPr>
                  <w:tcW w:w="1559" w:type="dxa"/>
                  <w:shd w:val="clear" w:color="auto" w:fill="auto"/>
                </w:tcPr>
                <w:p w14:paraId="30D38341" w14:textId="4490794F"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 xml:space="preserve">Średnio około </w:t>
                  </w:r>
                  <w:r w:rsidR="00012A6B" w:rsidRPr="00A672C1">
                    <w:rPr>
                      <w:rFonts w:ascii="Times New Roman" w:hAnsi="Times New Roman"/>
                      <w:sz w:val="18"/>
                      <w:szCs w:val="18"/>
                    </w:rPr>
                    <w:t>28</w:t>
                  </w:r>
                  <w:r w:rsidRPr="00A672C1">
                    <w:rPr>
                      <w:rFonts w:ascii="Times New Roman" w:hAnsi="Times New Roman"/>
                      <w:sz w:val="18"/>
                      <w:szCs w:val="18"/>
                    </w:rPr>
                    <w:t xml:space="preserve"> dni</w:t>
                  </w:r>
                </w:p>
              </w:tc>
              <w:tc>
                <w:tcPr>
                  <w:tcW w:w="1418" w:type="dxa"/>
                  <w:shd w:val="clear" w:color="auto" w:fill="auto"/>
                </w:tcPr>
                <w:p w14:paraId="3D5F29F5" w14:textId="744FDB6C"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Średnio około 30 dni</w:t>
                  </w:r>
                </w:p>
              </w:tc>
              <w:tc>
                <w:tcPr>
                  <w:tcW w:w="1559" w:type="dxa"/>
                  <w:shd w:val="clear" w:color="auto" w:fill="auto"/>
                </w:tcPr>
                <w:p w14:paraId="06D97193" w14:textId="6A380590"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14 dni</w:t>
                  </w:r>
                </w:p>
              </w:tc>
              <w:tc>
                <w:tcPr>
                  <w:tcW w:w="1309" w:type="dxa"/>
                  <w:shd w:val="clear" w:color="auto" w:fill="auto"/>
                </w:tcPr>
                <w:p w14:paraId="5EE6D883" w14:textId="023A4F57"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14 dni</w:t>
                  </w:r>
                </w:p>
              </w:tc>
            </w:tr>
            <w:tr w:rsidR="00A672C1" w:rsidRPr="00A672C1" w14:paraId="20BC5C29" w14:textId="77777777" w:rsidTr="00A672C1">
              <w:tc>
                <w:tcPr>
                  <w:tcW w:w="2026" w:type="dxa"/>
                  <w:shd w:val="clear" w:color="auto" w:fill="auto"/>
                </w:tcPr>
                <w:p w14:paraId="3A6A8616" w14:textId="4A6A5F87" w:rsidR="0042243A" w:rsidRPr="00A672C1" w:rsidRDefault="0042243A" w:rsidP="00A672C1">
                  <w:pPr>
                    <w:spacing w:line="240" w:lineRule="auto"/>
                    <w:jc w:val="center"/>
                    <w:rPr>
                      <w:rFonts w:ascii="Times New Roman" w:hAnsi="Times New Roman"/>
                      <w:sz w:val="18"/>
                      <w:szCs w:val="18"/>
                    </w:rPr>
                  </w:pPr>
                  <w:r w:rsidRPr="00A672C1">
                    <w:rPr>
                      <w:rFonts w:ascii="Times New Roman" w:hAnsi="Times New Roman"/>
                      <w:sz w:val="18"/>
                      <w:szCs w:val="18"/>
                    </w:rPr>
                    <w:t>Budowa zbiorników na wody opadowe lub roztopowe o pojemności nie większej niż 5m</w:t>
                  </w:r>
                  <w:r w:rsidRPr="00A672C1">
                    <w:rPr>
                      <w:rFonts w:ascii="Times New Roman" w:hAnsi="Times New Roman"/>
                      <w:sz w:val="18"/>
                      <w:szCs w:val="18"/>
                      <w:vertAlign w:val="superscript"/>
                    </w:rPr>
                    <w:t>3</w:t>
                  </w:r>
                </w:p>
              </w:tc>
              <w:tc>
                <w:tcPr>
                  <w:tcW w:w="1418" w:type="dxa"/>
                  <w:shd w:val="clear" w:color="auto" w:fill="auto"/>
                </w:tcPr>
                <w:p w14:paraId="23A6C945" w14:textId="727BB4F0" w:rsidR="0042243A" w:rsidRPr="00A672C1" w:rsidRDefault="0042243A" w:rsidP="00A672C1">
                  <w:pPr>
                    <w:spacing w:line="240" w:lineRule="auto"/>
                    <w:jc w:val="center"/>
                    <w:rPr>
                      <w:rFonts w:ascii="Times New Roman" w:hAnsi="Times New Roman"/>
                      <w:sz w:val="18"/>
                      <w:szCs w:val="18"/>
                    </w:rPr>
                  </w:pPr>
                  <w:r w:rsidRPr="00A672C1">
                    <w:rPr>
                      <w:rFonts w:ascii="Times New Roman" w:hAnsi="Times New Roman"/>
                      <w:sz w:val="18"/>
                      <w:szCs w:val="18"/>
                    </w:rPr>
                    <w:t xml:space="preserve">Średnio około </w:t>
                  </w:r>
                  <w:r w:rsidR="0018180F" w:rsidRPr="00A672C1">
                    <w:rPr>
                      <w:rFonts w:ascii="Times New Roman" w:hAnsi="Times New Roman"/>
                      <w:sz w:val="18"/>
                      <w:szCs w:val="18"/>
                    </w:rPr>
                    <w:t>49</w:t>
                  </w:r>
                  <w:r w:rsidRPr="00A672C1">
                    <w:rPr>
                      <w:rFonts w:ascii="Times New Roman" w:hAnsi="Times New Roman"/>
                      <w:sz w:val="18"/>
                      <w:szCs w:val="18"/>
                    </w:rPr>
                    <w:t xml:space="preserve"> dni</w:t>
                  </w:r>
                </w:p>
              </w:tc>
              <w:tc>
                <w:tcPr>
                  <w:tcW w:w="1417" w:type="dxa"/>
                  <w:shd w:val="clear" w:color="auto" w:fill="auto"/>
                </w:tcPr>
                <w:p w14:paraId="50841649" w14:textId="3919E503" w:rsidR="0042243A" w:rsidRPr="00A672C1" w:rsidRDefault="0042243A" w:rsidP="00A672C1">
                  <w:pPr>
                    <w:spacing w:line="240" w:lineRule="auto"/>
                    <w:jc w:val="center"/>
                    <w:rPr>
                      <w:rFonts w:ascii="Times New Roman" w:hAnsi="Times New Roman"/>
                      <w:sz w:val="18"/>
                      <w:szCs w:val="18"/>
                    </w:rPr>
                  </w:pPr>
                  <w:r w:rsidRPr="00A672C1">
                    <w:rPr>
                      <w:rFonts w:ascii="Times New Roman" w:hAnsi="Times New Roman"/>
                      <w:sz w:val="18"/>
                      <w:szCs w:val="18"/>
                    </w:rPr>
                    <w:t>0 dni</w:t>
                  </w:r>
                </w:p>
              </w:tc>
              <w:tc>
                <w:tcPr>
                  <w:tcW w:w="1559" w:type="dxa"/>
                  <w:shd w:val="clear" w:color="auto" w:fill="auto"/>
                </w:tcPr>
                <w:p w14:paraId="7657CD87" w14:textId="2581056A" w:rsidR="0042243A" w:rsidRPr="00A672C1" w:rsidRDefault="00012A6B" w:rsidP="00A672C1">
                  <w:pPr>
                    <w:spacing w:line="240" w:lineRule="auto"/>
                    <w:jc w:val="center"/>
                    <w:rPr>
                      <w:rFonts w:ascii="Times New Roman" w:hAnsi="Times New Roman"/>
                      <w:sz w:val="18"/>
                      <w:szCs w:val="18"/>
                    </w:rPr>
                  </w:pPr>
                  <w:r w:rsidRPr="00A672C1">
                    <w:rPr>
                      <w:rFonts w:ascii="Times New Roman" w:hAnsi="Times New Roman"/>
                      <w:sz w:val="18"/>
                      <w:szCs w:val="18"/>
                    </w:rPr>
                    <w:t>49</w:t>
                  </w:r>
                  <w:r w:rsidR="0042243A" w:rsidRPr="00A672C1">
                    <w:rPr>
                      <w:rFonts w:ascii="Times New Roman" w:hAnsi="Times New Roman"/>
                      <w:sz w:val="18"/>
                      <w:szCs w:val="18"/>
                    </w:rPr>
                    <w:t xml:space="preserve"> dni</w:t>
                  </w:r>
                </w:p>
              </w:tc>
              <w:tc>
                <w:tcPr>
                  <w:tcW w:w="1418" w:type="dxa"/>
                  <w:shd w:val="clear" w:color="auto" w:fill="auto"/>
                </w:tcPr>
                <w:p w14:paraId="21749A2C" w14:textId="348AFDF7" w:rsidR="0042243A" w:rsidRPr="00A672C1" w:rsidRDefault="0042243A" w:rsidP="00A672C1">
                  <w:pPr>
                    <w:spacing w:line="240" w:lineRule="auto"/>
                    <w:jc w:val="center"/>
                    <w:rPr>
                      <w:rFonts w:ascii="Times New Roman" w:hAnsi="Times New Roman"/>
                      <w:sz w:val="18"/>
                      <w:szCs w:val="18"/>
                    </w:rPr>
                  </w:pPr>
                  <w:r w:rsidRPr="00A672C1">
                    <w:rPr>
                      <w:rFonts w:ascii="Times New Roman" w:hAnsi="Times New Roman"/>
                      <w:sz w:val="18"/>
                      <w:szCs w:val="18"/>
                    </w:rPr>
                    <w:t>Średnio około 30 dni</w:t>
                  </w:r>
                </w:p>
              </w:tc>
              <w:tc>
                <w:tcPr>
                  <w:tcW w:w="1559" w:type="dxa"/>
                  <w:shd w:val="clear" w:color="auto" w:fill="auto"/>
                </w:tcPr>
                <w:p w14:paraId="114B53A4" w14:textId="533DB7BC" w:rsidR="0042243A" w:rsidRPr="00A672C1" w:rsidRDefault="0042243A" w:rsidP="00A672C1">
                  <w:pPr>
                    <w:spacing w:line="240" w:lineRule="auto"/>
                    <w:jc w:val="center"/>
                    <w:rPr>
                      <w:rFonts w:ascii="Times New Roman" w:hAnsi="Times New Roman"/>
                      <w:sz w:val="18"/>
                      <w:szCs w:val="18"/>
                    </w:rPr>
                  </w:pPr>
                  <w:r w:rsidRPr="00A672C1">
                    <w:rPr>
                      <w:rFonts w:ascii="Times New Roman" w:hAnsi="Times New Roman"/>
                      <w:sz w:val="18"/>
                      <w:szCs w:val="18"/>
                    </w:rPr>
                    <w:t>14 dni</w:t>
                  </w:r>
                </w:p>
              </w:tc>
              <w:tc>
                <w:tcPr>
                  <w:tcW w:w="1309" w:type="dxa"/>
                  <w:shd w:val="clear" w:color="auto" w:fill="auto"/>
                </w:tcPr>
                <w:p w14:paraId="11D48343" w14:textId="01BE7A52" w:rsidR="0042243A" w:rsidRPr="00A672C1" w:rsidRDefault="0042243A" w:rsidP="00A672C1">
                  <w:pPr>
                    <w:spacing w:line="240" w:lineRule="auto"/>
                    <w:jc w:val="center"/>
                    <w:rPr>
                      <w:rFonts w:ascii="Times New Roman" w:hAnsi="Times New Roman"/>
                      <w:sz w:val="18"/>
                      <w:szCs w:val="18"/>
                    </w:rPr>
                  </w:pPr>
                  <w:r w:rsidRPr="00A672C1">
                    <w:rPr>
                      <w:rFonts w:ascii="Times New Roman" w:hAnsi="Times New Roman"/>
                      <w:sz w:val="18"/>
                      <w:szCs w:val="18"/>
                    </w:rPr>
                    <w:t>14 dni</w:t>
                  </w:r>
                </w:p>
              </w:tc>
            </w:tr>
          </w:tbl>
          <w:p w14:paraId="2EA3FB45" w14:textId="2FF89F82" w:rsidR="004706E6" w:rsidRDefault="00563BC5" w:rsidP="00563BC5">
            <w:pPr>
              <w:spacing w:before="120" w:after="120" w:line="240" w:lineRule="auto"/>
              <w:jc w:val="both"/>
              <w:rPr>
                <w:rFonts w:ascii="Times New Roman" w:hAnsi="Times New Roman"/>
                <w:color w:val="000000"/>
              </w:rPr>
            </w:pPr>
            <w:r w:rsidRPr="00BB67AC">
              <w:rPr>
                <w:rFonts w:ascii="Times New Roman" w:hAnsi="Times New Roman"/>
                <w:color w:val="000000"/>
              </w:rPr>
              <w:t xml:space="preserve">Przewiduje się również, że przyjęcie projektowanych rozwiązań nie wpłynie w znacznym stopniu na obciążenie pracą kierowników budowy. Projektowane przepisy nie zmieniają bowiem obowiązków kierowników budowy, lecz jedynie doprecyzowują i modyfikują obowiązujące regulacje. Wskazać jednak należy, że przyjęcie projektowanych regulacji, polegających na wzmocnieniu roli profesjonalnych uczestników procesu budowlanego (np. projektantów lub kierowników budów), przy jednoczesnym odciążeniu organów administracji architektoniczno-budowlanej i organów nadzoru budowlanego, może spowodować wzrost usług przez nich świadczonych. Pamiętać jednak trzeba, że to na tych podmiotach będzie spoczywała odpowiedzialność za bezpieczeństwo obiektów budowlanych. Zatem możliwe jest, że przełoży się to na wzrost ich wynagrodzeń. </w:t>
            </w:r>
          </w:p>
          <w:p w14:paraId="253EAD42" w14:textId="7F9C952E" w:rsidR="009F7F9D" w:rsidRDefault="009F7F9D" w:rsidP="009F7F9D">
            <w:pPr>
              <w:spacing w:before="120" w:after="120" w:line="240" w:lineRule="auto"/>
              <w:jc w:val="both"/>
              <w:rPr>
                <w:rFonts w:ascii="Times New Roman" w:hAnsi="Times New Roman"/>
                <w:color w:val="000000"/>
              </w:rPr>
            </w:pPr>
            <w:r>
              <w:rPr>
                <w:rFonts w:ascii="Times New Roman" w:hAnsi="Times New Roman"/>
                <w:color w:val="000000"/>
              </w:rPr>
              <w:lastRenderedPageBreak/>
              <w:t>Jedynie w przypadku oddawania do użytkowania budynku mieszkalnego jednorodzinnego o powierzchni zabudowy do 70</w:t>
            </w:r>
            <w:r w:rsidR="00045D13">
              <w:rPr>
                <w:rFonts w:ascii="Times New Roman" w:hAnsi="Times New Roman"/>
                <w:color w:val="000000"/>
              </w:rPr>
              <w:t xml:space="preserve"> </w:t>
            </w:r>
            <w:r>
              <w:rPr>
                <w:rFonts w:ascii="Times New Roman" w:hAnsi="Times New Roman"/>
                <w:color w:val="000000"/>
              </w:rPr>
              <w:t>m</w:t>
            </w:r>
            <w:r w:rsidRPr="009F7F9D">
              <w:rPr>
                <w:rFonts w:ascii="Times New Roman" w:hAnsi="Times New Roman"/>
                <w:color w:val="000000"/>
                <w:vertAlign w:val="superscript"/>
              </w:rPr>
              <w:t>2</w:t>
            </w:r>
            <w:r w:rsidRPr="009F7F9D">
              <w:rPr>
                <w:rFonts w:ascii="Times New Roman" w:hAnsi="Times New Roman"/>
                <w:color w:val="000000"/>
              </w:rPr>
              <w:t>,</w:t>
            </w:r>
            <w:r>
              <w:rPr>
                <w:rFonts w:ascii="Times New Roman" w:hAnsi="Times New Roman"/>
                <w:color w:val="000000"/>
                <w:vertAlign w:val="superscript"/>
              </w:rPr>
              <w:t xml:space="preserve"> </w:t>
            </w:r>
            <w:r>
              <w:rPr>
                <w:rFonts w:ascii="Times New Roman" w:hAnsi="Times New Roman"/>
                <w:color w:val="000000"/>
              </w:rPr>
              <w:t xml:space="preserve">dla którego nie ustanowiono kierownika budowy przewiduje się, że jego obowiązki przejmie inwestor. Oznacza to, że inwestor budynku </w:t>
            </w:r>
            <w:r w:rsidRPr="009F7F9D">
              <w:rPr>
                <w:rFonts w:ascii="Times New Roman" w:hAnsi="Times New Roman"/>
                <w:color w:val="000000"/>
              </w:rPr>
              <w:t>mieszkalnego jednorodzinnego o powierzchni zabudowy do 70</w:t>
            </w:r>
            <w:r w:rsidR="00045D13">
              <w:rPr>
                <w:rFonts w:ascii="Times New Roman" w:hAnsi="Times New Roman"/>
                <w:color w:val="000000"/>
              </w:rPr>
              <w:t xml:space="preserve"> </w:t>
            </w:r>
            <w:r w:rsidRPr="009F7F9D">
              <w:rPr>
                <w:rFonts w:ascii="Times New Roman" w:hAnsi="Times New Roman"/>
                <w:color w:val="000000"/>
              </w:rPr>
              <w:t>m</w:t>
            </w:r>
            <w:r w:rsidRPr="009F7F9D">
              <w:rPr>
                <w:rFonts w:ascii="Times New Roman" w:hAnsi="Times New Roman"/>
                <w:color w:val="000000"/>
                <w:vertAlign w:val="superscript"/>
              </w:rPr>
              <w:t>2</w:t>
            </w:r>
            <w:r>
              <w:rPr>
                <w:rFonts w:ascii="Times New Roman" w:hAnsi="Times New Roman"/>
                <w:color w:val="000000"/>
              </w:rPr>
              <w:t xml:space="preserve">, który nie ustanowił kierownika budowy będzie zobowiązany złożyć oświadczenie </w:t>
            </w:r>
            <w:r w:rsidRPr="009F7F9D">
              <w:rPr>
                <w:rFonts w:ascii="Times New Roman" w:hAnsi="Times New Roman"/>
                <w:color w:val="000000"/>
              </w:rPr>
              <w:t>o zakończeniu budowy i możliwości przystąpienia do użytkowania obiektu bu</w:t>
            </w:r>
            <w:r>
              <w:rPr>
                <w:rFonts w:ascii="Times New Roman" w:hAnsi="Times New Roman"/>
                <w:color w:val="000000"/>
              </w:rPr>
              <w:t xml:space="preserve">dowlanego, spełniając przy tym wymagania określone w projektowanych art. 53c ust. 3 i 4, tj. że </w:t>
            </w:r>
            <w:r w:rsidRPr="009F7F9D">
              <w:rPr>
                <w:rFonts w:ascii="Times New Roman" w:hAnsi="Times New Roman"/>
                <w:color w:val="000000"/>
              </w:rPr>
              <w:t>wszystkie roboty budowlane objęte projekt</w:t>
            </w:r>
            <w:r>
              <w:rPr>
                <w:rFonts w:ascii="Times New Roman" w:hAnsi="Times New Roman"/>
                <w:color w:val="000000"/>
              </w:rPr>
              <w:t xml:space="preserve">em budowlanym zostały wykonane; </w:t>
            </w:r>
            <w:r w:rsidRPr="009F7F9D">
              <w:rPr>
                <w:rFonts w:ascii="Times New Roman" w:hAnsi="Times New Roman"/>
                <w:color w:val="000000"/>
              </w:rPr>
              <w:t>wykonano nieobjęte projektem budowlanym przyłącza zapewniające użytkowanie obiektu budowl</w:t>
            </w:r>
            <w:r>
              <w:rPr>
                <w:rFonts w:ascii="Times New Roman" w:hAnsi="Times New Roman"/>
                <w:color w:val="000000"/>
              </w:rPr>
              <w:t xml:space="preserve">anego zgodnie z przeznaczeniem; </w:t>
            </w:r>
            <w:r w:rsidRPr="009F7F9D">
              <w:rPr>
                <w:rFonts w:ascii="Times New Roman" w:hAnsi="Times New Roman"/>
                <w:color w:val="000000"/>
              </w:rPr>
              <w:t>do</w:t>
            </w:r>
            <w:r>
              <w:rPr>
                <w:rFonts w:ascii="Times New Roman" w:hAnsi="Times New Roman"/>
                <w:color w:val="000000"/>
              </w:rPr>
              <w:t xml:space="preserve">łączono do dokumentacji budowy: </w:t>
            </w:r>
            <w:r w:rsidRPr="009F7F9D">
              <w:rPr>
                <w:rFonts w:ascii="Times New Roman" w:hAnsi="Times New Roman"/>
                <w:color w:val="000000"/>
              </w:rPr>
              <w:t>dokumenty, o których mowa w art. 57 ust. 1 pkt 1a i 4–6,</w:t>
            </w:r>
            <w:r>
              <w:rPr>
                <w:rFonts w:ascii="Times New Roman" w:hAnsi="Times New Roman"/>
                <w:color w:val="000000"/>
              </w:rPr>
              <w:t xml:space="preserve"> </w:t>
            </w:r>
            <w:r w:rsidRPr="009F7F9D">
              <w:rPr>
                <w:rFonts w:ascii="Times New Roman" w:hAnsi="Times New Roman"/>
                <w:color w:val="000000"/>
              </w:rPr>
              <w:t>dokumentację fotograficzną</w:t>
            </w:r>
            <w:r>
              <w:rPr>
                <w:rFonts w:ascii="Times New Roman" w:hAnsi="Times New Roman"/>
                <w:color w:val="000000"/>
              </w:rPr>
              <w:t xml:space="preserve"> potwierdzającą wykonanie obiektu budowlanego zgodnie z projektem budowlanym. Ponadto, w oświadczeniu </w:t>
            </w:r>
            <w:r w:rsidRPr="009F7F9D">
              <w:rPr>
                <w:rFonts w:ascii="Times New Roman" w:hAnsi="Times New Roman"/>
                <w:color w:val="000000"/>
              </w:rPr>
              <w:t>o</w:t>
            </w:r>
            <w:r w:rsidR="00493AE3">
              <w:rPr>
                <w:rFonts w:ascii="Times New Roman" w:hAnsi="Times New Roman"/>
                <w:color w:val="000000"/>
              </w:rPr>
              <w:t> </w:t>
            </w:r>
            <w:r w:rsidRPr="009F7F9D">
              <w:rPr>
                <w:rFonts w:ascii="Times New Roman" w:hAnsi="Times New Roman"/>
                <w:color w:val="000000"/>
              </w:rPr>
              <w:t>zakończeniu budowy</w:t>
            </w:r>
            <w:r>
              <w:rPr>
                <w:rFonts w:ascii="Times New Roman" w:hAnsi="Times New Roman"/>
                <w:color w:val="000000"/>
              </w:rPr>
              <w:t xml:space="preserve"> inwestor będzie zobowiązany wskazać, że obiekt budowlany został wykonany zgodnie z</w:t>
            </w:r>
            <w:r w:rsidR="00493AE3">
              <w:rPr>
                <w:rFonts w:ascii="Times New Roman" w:hAnsi="Times New Roman"/>
                <w:color w:val="000000"/>
              </w:rPr>
              <w:t> </w:t>
            </w:r>
            <w:r w:rsidRPr="009F7F9D">
              <w:rPr>
                <w:rFonts w:ascii="Times New Roman" w:hAnsi="Times New Roman"/>
                <w:color w:val="000000"/>
              </w:rPr>
              <w:t>projektem budowlanym lub warunkami pozwolenia na budow</w:t>
            </w:r>
            <w:r>
              <w:rPr>
                <w:rFonts w:ascii="Times New Roman" w:hAnsi="Times New Roman"/>
                <w:color w:val="000000"/>
              </w:rPr>
              <w:t>ę oraz obwiązuj</w:t>
            </w:r>
            <w:r w:rsidR="002376AD">
              <w:rPr>
                <w:rFonts w:ascii="Times New Roman" w:hAnsi="Times New Roman"/>
                <w:color w:val="000000"/>
              </w:rPr>
              <w:t>ącymi przepisami, oraz</w:t>
            </w:r>
            <w:r>
              <w:rPr>
                <w:rFonts w:ascii="Times New Roman" w:hAnsi="Times New Roman"/>
                <w:color w:val="000000"/>
              </w:rPr>
              <w:t xml:space="preserve"> że doprowadzono </w:t>
            </w:r>
            <w:r w:rsidRPr="009F7F9D">
              <w:rPr>
                <w:rFonts w:ascii="Times New Roman" w:hAnsi="Times New Roman"/>
                <w:color w:val="000000"/>
              </w:rPr>
              <w:t>do należytego stanu i porządku teren budowy, a także – w razie korzystania – drog</w:t>
            </w:r>
            <w:r w:rsidR="00B14E96">
              <w:rPr>
                <w:rFonts w:ascii="Times New Roman" w:hAnsi="Times New Roman"/>
                <w:color w:val="000000"/>
              </w:rPr>
              <w:t>ę</w:t>
            </w:r>
            <w:r w:rsidRPr="009F7F9D">
              <w:rPr>
                <w:rFonts w:ascii="Times New Roman" w:hAnsi="Times New Roman"/>
                <w:color w:val="000000"/>
              </w:rPr>
              <w:t>, ulic</w:t>
            </w:r>
            <w:r w:rsidR="00B14E96">
              <w:rPr>
                <w:rFonts w:ascii="Times New Roman" w:hAnsi="Times New Roman"/>
                <w:color w:val="000000"/>
              </w:rPr>
              <w:t>ę</w:t>
            </w:r>
            <w:r w:rsidRPr="009F7F9D">
              <w:rPr>
                <w:rFonts w:ascii="Times New Roman" w:hAnsi="Times New Roman"/>
                <w:color w:val="000000"/>
              </w:rPr>
              <w:t>, sąsiedni</w:t>
            </w:r>
            <w:r w:rsidR="00B14E96">
              <w:rPr>
                <w:rFonts w:ascii="Times New Roman" w:hAnsi="Times New Roman"/>
                <w:color w:val="000000"/>
              </w:rPr>
              <w:t>ą</w:t>
            </w:r>
            <w:r w:rsidRPr="009F7F9D">
              <w:rPr>
                <w:rFonts w:ascii="Times New Roman" w:hAnsi="Times New Roman"/>
                <w:color w:val="000000"/>
              </w:rPr>
              <w:t xml:space="preserve"> nieruchomoś</w:t>
            </w:r>
            <w:r w:rsidR="00B14E96">
              <w:rPr>
                <w:rFonts w:ascii="Times New Roman" w:hAnsi="Times New Roman"/>
                <w:color w:val="000000"/>
              </w:rPr>
              <w:t>ć</w:t>
            </w:r>
            <w:r w:rsidRPr="009F7F9D">
              <w:rPr>
                <w:rFonts w:ascii="Times New Roman" w:hAnsi="Times New Roman"/>
                <w:color w:val="000000"/>
              </w:rPr>
              <w:t>, budyn</w:t>
            </w:r>
            <w:r w:rsidR="00B14E96">
              <w:rPr>
                <w:rFonts w:ascii="Times New Roman" w:hAnsi="Times New Roman"/>
                <w:color w:val="000000"/>
              </w:rPr>
              <w:t>e</w:t>
            </w:r>
            <w:r w:rsidRPr="009F7F9D">
              <w:rPr>
                <w:rFonts w:ascii="Times New Roman" w:hAnsi="Times New Roman"/>
                <w:color w:val="000000"/>
              </w:rPr>
              <w:t>k lub lokal.</w:t>
            </w:r>
          </w:p>
          <w:p w14:paraId="701728E1" w14:textId="77777777" w:rsidR="00EC704F" w:rsidRDefault="00EC704F" w:rsidP="00563BC5">
            <w:pPr>
              <w:spacing w:before="120" w:after="120" w:line="240" w:lineRule="auto"/>
              <w:jc w:val="both"/>
              <w:rPr>
                <w:rFonts w:ascii="Times New Roman" w:hAnsi="Times New Roman"/>
                <w:color w:val="000000"/>
              </w:rPr>
            </w:pPr>
            <w:r w:rsidRPr="00C9669D">
              <w:rPr>
                <w:rFonts w:ascii="Times New Roman" w:hAnsi="Times New Roman"/>
                <w:color w:val="000000"/>
              </w:rPr>
              <w:t xml:space="preserve">Projektowane regulacje </w:t>
            </w:r>
            <w:r w:rsidR="00D71882">
              <w:rPr>
                <w:rFonts w:ascii="Times New Roman" w:hAnsi="Times New Roman"/>
                <w:color w:val="000000"/>
              </w:rPr>
              <w:t xml:space="preserve">pozwolą na cyfryzację obowiązujących procedur, w szczególności ograniczą ilość dokumentacji gromadzonej w postaci papierowej, bez ryzyka ich </w:t>
            </w:r>
            <w:r w:rsidRPr="00EE68F5">
              <w:rPr>
                <w:rFonts w:ascii="Times New Roman" w:hAnsi="Times New Roman"/>
                <w:color w:val="000000"/>
              </w:rPr>
              <w:t xml:space="preserve">zagubienia czy zniszczenia. </w:t>
            </w:r>
            <w:r w:rsidR="00D71882">
              <w:rPr>
                <w:rFonts w:ascii="Times New Roman" w:hAnsi="Times New Roman"/>
                <w:color w:val="000000"/>
              </w:rPr>
              <w:t xml:space="preserve">Cały proces związany z gromadzeniem dokumentacji na potrzeby konkretnych etapów realizacji inwestycji będzie mógł się odbywać bez konieczności wychodzenia z domu. </w:t>
            </w:r>
          </w:p>
          <w:p w14:paraId="0CD11133" w14:textId="00F3F5ED" w:rsidR="004706E6" w:rsidRDefault="004706E6" w:rsidP="00563BC5">
            <w:pPr>
              <w:spacing w:before="120" w:after="120" w:line="240" w:lineRule="auto"/>
              <w:jc w:val="both"/>
              <w:rPr>
                <w:rFonts w:ascii="Times New Roman" w:hAnsi="Times New Roman"/>
                <w:color w:val="000000"/>
              </w:rPr>
            </w:pPr>
            <w:r w:rsidRPr="004706E6">
              <w:rPr>
                <w:rFonts w:ascii="Times New Roman" w:hAnsi="Times New Roman"/>
                <w:color w:val="000000"/>
              </w:rPr>
              <w:t>Wprowadzenie Bazy Projektów Budowlanych pozwoli z kolei ograniczyć liczbę projektów budowlanych przekazywanych do organu administracji architektoniczno-budowlanej i organów nadzoru budowlanego. W Bazie Projektów Budowlanych będą gromadzone projekty budowlane sporządzone w postaci elektronicznej. Projektu budowlanego, który zostanie zamieszczony w Bazie Projektów Budowlanych inwestor nie będzie musiał „fizycznie” przekazywać do organu – będzie mógł we wnioskach, zgłoszeniach czy zawiadomieniach podać numer a organ administracji architektoniczno-budowlanej oraz organ nadzoru budowlanego obsługujący wniosek, zgłoszenie czy zawiadomienie będzie miał wgląd do projektu poprzez Bazę Projektów Budowlanych. Powyższe rozwiązanie ograniczy liczbę dokumentów przekazywanych przez inwestora do organów administracji architektoniczno-budowlanej</w:t>
            </w:r>
            <w:r w:rsidR="00493AE3">
              <w:rPr>
                <w:rFonts w:ascii="Times New Roman" w:hAnsi="Times New Roman"/>
                <w:color w:val="000000"/>
              </w:rPr>
              <w:t xml:space="preserve"> </w:t>
            </w:r>
            <w:r w:rsidRPr="004706E6">
              <w:rPr>
                <w:rFonts w:ascii="Times New Roman" w:hAnsi="Times New Roman"/>
                <w:color w:val="000000"/>
              </w:rPr>
              <w:t>i organów nadzoru budowlanego, lecz również usprawni i przyspieszy wymianę informacji pomiędzy samymi organami. Nie będzie bowiem konieczności przekazywania dokumentacji z organu administracji architektoniczno-budowlanej do organu nadzoru budowlanego drogą papierową.</w:t>
            </w:r>
          </w:p>
          <w:p w14:paraId="7F8800C6" w14:textId="7BE1D65A" w:rsidR="007F2CF9" w:rsidRPr="00676B47" w:rsidRDefault="00EC72FB" w:rsidP="00D57349">
            <w:pPr>
              <w:spacing w:before="120" w:after="120" w:line="240" w:lineRule="auto"/>
              <w:jc w:val="both"/>
              <w:rPr>
                <w:rFonts w:ascii="Times New Roman" w:hAnsi="Times New Roman"/>
                <w:color w:val="000000"/>
              </w:rPr>
            </w:pPr>
            <w:r>
              <w:rPr>
                <w:rFonts w:ascii="Times New Roman" w:hAnsi="Times New Roman"/>
                <w:color w:val="000000"/>
              </w:rPr>
              <w:t>Projektowane zmiany pozytywnie wpłyną na funkcjonowanie organów administracji architektoniczno-budowlanej i</w:t>
            </w:r>
            <w:r w:rsidR="00493AE3">
              <w:rPr>
                <w:rFonts w:ascii="Times New Roman" w:hAnsi="Times New Roman"/>
                <w:color w:val="000000"/>
              </w:rPr>
              <w:t> </w:t>
            </w:r>
            <w:r>
              <w:rPr>
                <w:rFonts w:ascii="Times New Roman" w:hAnsi="Times New Roman"/>
                <w:color w:val="000000"/>
              </w:rPr>
              <w:t xml:space="preserve">organów nadzoru budowlanego. Nie jest jednakże możliwe jednoznaczne wskazanie oszczędności czasowych dla poszczególnych organów. Należy bowiem pamiętać, że od ponad dwóch lat obowiązuje w Polsce najpierw stan epidemii, a obecnie stan zagrożenia epidemicznego. W konsekwencji wiele organów administracji publicznej, w tym organy administracji architektoniczno-budowlanej oraz organy nadzoru budowlanego, działają na podstawie szczegółowych regulacji wprowadzonych przepisami ustawy z dnia 2 marca 2020 r. </w:t>
            </w:r>
            <w:r w:rsidRPr="00EC72FB">
              <w:rPr>
                <w:rFonts w:ascii="Times New Roman" w:hAnsi="Times New Roman"/>
                <w:color w:val="000000"/>
              </w:rPr>
              <w:t>o szczególnych rozwiązaniach związanych z</w:t>
            </w:r>
            <w:r w:rsidR="00493AE3">
              <w:rPr>
                <w:rFonts w:ascii="Times New Roman" w:hAnsi="Times New Roman"/>
                <w:color w:val="000000"/>
              </w:rPr>
              <w:t> </w:t>
            </w:r>
            <w:r w:rsidRPr="00EC72FB">
              <w:rPr>
                <w:rFonts w:ascii="Times New Roman" w:hAnsi="Times New Roman"/>
                <w:color w:val="000000"/>
              </w:rPr>
              <w:t>zapobieganiem, przeciwdziałaniem i zwalczaniem COVID-19, innych chorób zakaźnych oraz wywołanych nimi sytuacji kryzysowych</w:t>
            </w:r>
            <w:r>
              <w:rPr>
                <w:rFonts w:ascii="Times New Roman" w:hAnsi="Times New Roman"/>
                <w:color w:val="000000"/>
              </w:rPr>
              <w:t xml:space="preserve"> (Dz. U. z 2021 r. poz. 2095, z </w:t>
            </w:r>
            <w:proofErr w:type="spellStart"/>
            <w:r>
              <w:rPr>
                <w:rFonts w:ascii="Times New Roman" w:hAnsi="Times New Roman"/>
                <w:color w:val="000000"/>
              </w:rPr>
              <w:t>późn</w:t>
            </w:r>
            <w:proofErr w:type="spellEnd"/>
            <w:r>
              <w:rPr>
                <w:rFonts w:ascii="Times New Roman" w:hAnsi="Times New Roman"/>
                <w:color w:val="000000"/>
              </w:rPr>
              <w:t>. zm.). Przepisy ww. ustawy zmieniły chociażby sposób oddawania obiektów budowlanych</w:t>
            </w:r>
            <w:r w:rsidR="002376AD">
              <w:rPr>
                <w:rFonts w:ascii="Times New Roman" w:hAnsi="Times New Roman"/>
                <w:color w:val="000000"/>
              </w:rPr>
              <w:t xml:space="preserve"> do użytkowania</w:t>
            </w:r>
            <w:r>
              <w:rPr>
                <w:rFonts w:ascii="Times New Roman" w:hAnsi="Times New Roman"/>
                <w:color w:val="000000"/>
              </w:rPr>
              <w:t xml:space="preserve">, wprowadzając jako zasadę, na czas epidemii lub stanu zagrożenia epidemicznego, zawiadomienie o zakończeniu budowy. Tym samym, organy nadzoru budowlanego już od marca 2020 r. zmuszone zostały do przeorganizowania swojej pracy, tak aby dostosować się do obowiązujących przepisów. Projekt ustawy o zmianie ustawy – Prawo budowlane oraz niektórych innych ustaw nie wprowadza nowych regulacji w tym zakresie, lecz jedynie potwierdza to, co obowiązuje i funkcjonuje już od ponad dwóch lat. </w:t>
            </w:r>
            <w:r w:rsidR="00D57349">
              <w:rPr>
                <w:rFonts w:ascii="Times New Roman" w:hAnsi="Times New Roman"/>
                <w:color w:val="000000"/>
              </w:rPr>
              <w:t xml:space="preserve">Analogicznie wygląda </w:t>
            </w:r>
            <w:r w:rsidR="008D2042">
              <w:rPr>
                <w:rFonts w:ascii="Times New Roman" w:hAnsi="Times New Roman"/>
                <w:color w:val="000000"/>
              </w:rPr>
              <w:t>sytuacja</w:t>
            </w:r>
            <w:r w:rsidR="00D57349">
              <w:rPr>
                <w:rFonts w:ascii="Times New Roman" w:hAnsi="Times New Roman"/>
                <w:color w:val="000000"/>
              </w:rPr>
              <w:t xml:space="preserve"> w przypadku organów administracji architektoniczno-budowlanej, które także musiały przeorganizować swoją pracę i dostosować się do zmian wprowadzonych </w:t>
            </w:r>
            <w:r w:rsidR="007F2CF9">
              <w:rPr>
                <w:rFonts w:ascii="Times New Roman" w:hAnsi="Times New Roman"/>
                <w:color w:val="000000"/>
              </w:rPr>
              <w:t xml:space="preserve">przepisami ustawy z dnia 10 grudnia 2020 r. </w:t>
            </w:r>
            <w:r w:rsidR="007F2CF9" w:rsidRPr="007F2CF9">
              <w:rPr>
                <w:rFonts w:ascii="Times New Roman" w:hAnsi="Times New Roman"/>
                <w:color w:val="000000"/>
              </w:rPr>
              <w:t>o zmianie niektórych ustaw wspierających rozwój mieszkalnictwa</w:t>
            </w:r>
            <w:r w:rsidR="007F2CF9">
              <w:rPr>
                <w:rFonts w:ascii="Times New Roman" w:hAnsi="Times New Roman"/>
                <w:color w:val="000000"/>
              </w:rPr>
              <w:t xml:space="preserve"> (Dz. U. z 2021 r. poz. 11). Przedmiotowa ustawa wprowadziła </w:t>
            </w:r>
            <w:r w:rsidR="00D57349">
              <w:rPr>
                <w:rFonts w:ascii="Times New Roman" w:hAnsi="Times New Roman"/>
                <w:color w:val="000000"/>
              </w:rPr>
              <w:t xml:space="preserve">bowiem </w:t>
            </w:r>
            <w:r w:rsidR="007F2CF9">
              <w:rPr>
                <w:rFonts w:ascii="Times New Roman" w:hAnsi="Times New Roman"/>
                <w:color w:val="000000"/>
              </w:rPr>
              <w:t>szereg zmian w procedurach budowlanych, przede wszystkim w zakresie możliwości składania np. wniosków o</w:t>
            </w:r>
            <w:r w:rsidR="00493AE3">
              <w:rPr>
                <w:rFonts w:ascii="Times New Roman" w:hAnsi="Times New Roman"/>
                <w:color w:val="000000"/>
              </w:rPr>
              <w:t> </w:t>
            </w:r>
            <w:r w:rsidR="007F2CF9">
              <w:rPr>
                <w:rFonts w:ascii="Times New Roman" w:hAnsi="Times New Roman"/>
                <w:color w:val="000000"/>
              </w:rPr>
              <w:t xml:space="preserve">pozwolenie na budowę, zgłoszeń budowy oraz innych zawiadomień i zgłoszeń drogą elektroniczną. </w:t>
            </w:r>
            <w:r w:rsidR="00D57349">
              <w:rPr>
                <w:rFonts w:ascii="Times New Roman" w:hAnsi="Times New Roman"/>
                <w:color w:val="000000"/>
              </w:rPr>
              <w:t>Także i w tym przypadku charakter pracy organów się zmienił, natomiast zaoszczędzony czas poświęcono na realizację innych, wynikających z przepisów, zadań.</w:t>
            </w:r>
          </w:p>
        </w:tc>
      </w:tr>
      <w:tr w:rsidR="00563BC5" w:rsidRPr="00676B47" w14:paraId="1E2232BA" w14:textId="77777777" w:rsidTr="47B5813F">
        <w:trPr>
          <w:gridAfter w:val="1"/>
          <w:wAfter w:w="10" w:type="dxa"/>
          <w:trHeight w:val="142"/>
        </w:trPr>
        <w:tc>
          <w:tcPr>
            <w:tcW w:w="10937" w:type="dxa"/>
            <w:gridSpan w:val="26"/>
            <w:shd w:val="clear" w:color="auto" w:fill="99CCFF"/>
          </w:tcPr>
          <w:p w14:paraId="5683ECD9" w14:textId="77777777" w:rsidR="00563BC5" w:rsidRPr="00676B47" w:rsidRDefault="00563BC5" w:rsidP="006D4CA3">
            <w:pPr>
              <w:numPr>
                <w:ilvl w:val="0"/>
                <w:numId w:val="2"/>
              </w:numPr>
              <w:spacing w:before="120" w:after="120" w:line="240" w:lineRule="auto"/>
              <w:jc w:val="both"/>
              <w:rPr>
                <w:rFonts w:ascii="Times New Roman" w:hAnsi="Times New Roman"/>
                <w:b/>
                <w:color w:val="000000"/>
              </w:rPr>
            </w:pPr>
            <w:r w:rsidRPr="00676B47">
              <w:rPr>
                <w:rFonts w:ascii="Times New Roman" w:hAnsi="Times New Roman"/>
                <w:b/>
                <w:color w:val="000000"/>
              </w:rPr>
              <w:lastRenderedPageBreak/>
              <w:t xml:space="preserve">Wpływ na rynek pracy </w:t>
            </w:r>
          </w:p>
        </w:tc>
      </w:tr>
      <w:tr w:rsidR="00563BC5" w:rsidRPr="00676B47" w14:paraId="34EB40D3" w14:textId="77777777" w:rsidTr="47B5813F">
        <w:trPr>
          <w:gridAfter w:val="1"/>
          <w:wAfter w:w="10" w:type="dxa"/>
          <w:trHeight w:val="142"/>
        </w:trPr>
        <w:tc>
          <w:tcPr>
            <w:tcW w:w="10937" w:type="dxa"/>
            <w:gridSpan w:val="26"/>
            <w:shd w:val="clear" w:color="auto" w:fill="auto"/>
          </w:tcPr>
          <w:p w14:paraId="2100C0A5" w14:textId="77777777" w:rsidR="00563BC5" w:rsidRPr="00676B47" w:rsidRDefault="00563BC5" w:rsidP="00563BC5">
            <w:pPr>
              <w:spacing w:before="120" w:after="120" w:line="240" w:lineRule="auto"/>
              <w:jc w:val="both"/>
              <w:rPr>
                <w:rFonts w:ascii="Times New Roman" w:hAnsi="Times New Roman"/>
                <w:color w:val="000000"/>
              </w:rPr>
            </w:pPr>
            <w:r w:rsidRPr="00676B47">
              <w:rPr>
                <w:rFonts w:ascii="Times New Roman" w:hAnsi="Times New Roman"/>
                <w:color w:val="000000"/>
              </w:rPr>
              <w:t>Wejście w życie ustawy nie będzie miało wpływu na rynek pracy.</w:t>
            </w:r>
          </w:p>
        </w:tc>
      </w:tr>
      <w:tr w:rsidR="00563BC5" w:rsidRPr="00676B47" w14:paraId="0E155692" w14:textId="77777777" w:rsidTr="47B5813F">
        <w:trPr>
          <w:gridAfter w:val="1"/>
          <w:wAfter w:w="10" w:type="dxa"/>
          <w:trHeight w:val="142"/>
        </w:trPr>
        <w:tc>
          <w:tcPr>
            <w:tcW w:w="10937" w:type="dxa"/>
            <w:gridSpan w:val="26"/>
            <w:shd w:val="clear" w:color="auto" w:fill="99CCFF"/>
          </w:tcPr>
          <w:p w14:paraId="4022B20C" w14:textId="77777777" w:rsidR="00563BC5" w:rsidRPr="00676B47" w:rsidRDefault="00563BC5" w:rsidP="006D4CA3">
            <w:pPr>
              <w:numPr>
                <w:ilvl w:val="0"/>
                <w:numId w:val="2"/>
              </w:numPr>
              <w:spacing w:before="120" w:after="120" w:line="240" w:lineRule="auto"/>
              <w:jc w:val="both"/>
              <w:rPr>
                <w:rFonts w:ascii="Times New Roman" w:hAnsi="Times New Roman"/>
                <w:b/>
                <w:color w:val="000000"/>
              </w:rPr>
            </w:pPr>
            <w:r w:rsidRPr="00676B47">
              <w:rPr>
                <w:rFonts w:ascii="Times New Roman" w:hAnsi="Times New Roman"/>
                <w:b/>
                <w:color w:val="000000"/>
              </w:rPr>
              <w:t>Wpływ na pozostałe obszary</w:t>
            </w:r>
          </w:p>
        </w:tc>
      </w:tr>
      <w:tr w:rsidR="00563BC5" w:rsidRPr="00676B47" w14:paraId="673CA54E" w14:textId="77777777" w:rsidTr="009D3183">
        <w:trPr>
          <w:gridAfter w:val="1"/>
          <w:wAfter w:w="10" w:type="dxa"/>
          <w:trHeight w:val="1031"/>
        </w:trPr>
        <w:tc>
          <w:tcPr>
            <w:tcW w:w="3547" w:type="dxa"/>
            <w:gridSpan w:val="5"/>
            <w:shd w:val="clear" w:color="auto" w:fill="FFFFFF"/>
          </w:tcPr>
          <w:p w14:paraId="63A6DB34" w14:textId="77777777" w:rsidR="00563BC5" w:rsidRPr="00676B47" w:rsidRDefault="00563BC5" w:rsidP="00EC704F">
            <w:pPr>
              <w:spacing w:line="240" w:lineRule="auto"/>
              <w:rPr>
                <w:rFonts w:ascii="Times New Roman" w:hAnsi="Times New Roman"/>
                <w:color w:val="000000"/>
              </w:rPr>
            </w:pPr>
          </w:p>
          <w:p w14:paraId="133454A0" w14:textId="77777777" w:rsidR="00563BC5" w:rsidRPr="00676B47" w:rsidRDefault="00563BC5" w:rsidP="00EC704F">
            <w:pPr>
              <w:spacing w:line="240" w:lineRule="auto"/>
              <w:rPr>
                <w:rFonts w:ascii="Times New Roman" w:hAnsi="Times New Roman"/>
                <w:color w:val="000000"/>
                <w:spacing w:val="-2"/>
              </w:rPr>
            </w:pPr>
            <w:r w:rsidRPr="00676B47">
              <w:rPr>
                <w:rFonts w:ascii="Times New Roman" w:hAnsi="Times New Roman"/>
                <w:color w:val="000000"/>
              </w:rPr>
              <w:fldChar w:fldCharType="begin">
                <w:ffData>
                  <w:name w:val=""/>
                  <w:enabled/>
                  <w:calcOnExit w:val="0"/>
                  <w:checkBox>
                    <w:sizeAuto/>
                    <w:default w:val="1"/>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środowisko naturalne</w:t>
            </w:r>
          </w:p>
          <w:p w14:paraId="599F45D5"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sytuacja i rozwój regionalny</w:t>
            </w:r>
          </w:p>
          <w:p w14:paraId="4E46CFB3"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
                  <w:enabled/>
                  <w:calcOnExit w:val="0"/>
                  <w:checkBox>
                    <w:sizeAuto/>
                    <w:default w:val="1"/>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spacing w:val="-2"/>
              </w:rPr>
              <w:t>sądy powszechne, administracyjne lub wojskowe</w:t>
            </w:r>
          </w:p>
        </w:tc>
        <w:tc>
          <w:tcPr>
            <w:tcW w:w="3687" w:type="dxa"/>
            <w:gridSpan w:val="12"/>
            <w:shd w:val="clear" w:color="auto" w:fill="FFFFFF"/>
          </w:tcPr>
          <w:p w14:paraId="0D9ADF45" w14:textId="77777777" w:rsidR="00563BC5" w:rsidRPr="00676B47" w:rsidRDefault="00563BC5" w:rsidP="00EC704F">
            <w:pPr>
              <w:spacing w:line="240" w:lineRule="auto"/>
              <w:rPr>
                <w:rFonts w:ascii="Times New Roman" w:hAnsi="Times New Roman"/>
                <w:color w:val="000000"/>
              </w:rPr>
            </w:pPr>
          </w:p>
          <w:p w14:paraId="09741A5C" w14:textId="77777777" w:rsidR="00563BC5" w:rsidRPr="00676B47" w:rsidRDefault="00563BC5" w:rsidP="00EC704F">
            <w:pPr>
              <w:spacing w:line="240" w:lineRule="auto"/>
              <w:rPr>
                <w:rFonts w:ascii="Times New Roman" w:hAnsi="Times New Roman"/>
                <w:color w:val="000000"/>
                <w:spacing w:val="-2"/>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demografia</w:t>
            </w:r>
          </w:p>
          <w:p w14:paraId="4623E90E"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mienie państwowe</w:t>
            </w:r>
          </w:p>
          <w:p w14:paraId="6AB08950"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 xml:space="preserve">inne: </w:t>
            </w:r>
            <w:r w:rsidRPr="00676B47">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676B47">
              <w:rPr>
                <w:rFonts w:ascii="Times New Roman" w:hAnsi="Times New Roman"/>
                <w:color w:val="000000"/>
              </w:rPr>
              <w:instrText xml:space="preserve"> FORMTEXT </w:instrText>
            </w:r>
            <w:r w:rsidRPr="00676B47">
              <w:rPr>
                <w:rFonts w:ascii="Times New Roman" w:hAnsi="Times New Roman"/>
                <w:color w:val="000000"/>
              </w:rPr>
            </w:r>
            <w:r w:rsidRPr="00676B47">
              <w:rPr>
                <w:rFonts w:ascii="Times New Roman" w:hAnsi="Times New Roman"/>
                <w:color w:val="000000"/>
              </w:rPr>
              <w:fldChar w:fldCharType="separate"/>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color w:val="000000"/>
              </w:rPr>
              <w:fldChar w:fldCharType="end"/>
            </w:r>
          </w:p>
        </w:tc>
        <w:tc>
          <w:tcPr>
            <w:tcW w:w="3703" w:type="dxa"/>
            <w:gridSpan w:val="9"/>
            <w:shd w:val="clear" w:color="auto" w:fill="FFFFFF"/>
          </w:tcPr>
          <w:p w14:paraId="1190A9FE" w14:textId="77777777" w:rsidR="00563BC5" w:rsidRPr="00676B47" w:rsidRDefault="00563BC5" w:rsidP="00EC704F">
            <w:pPr>
              <w:spacing w:line="240" w:lineRule="auto"/>
              <w:rPr>
                <w:rFonts w:ascii="Times New Roman" w:hAnsi="Times New Roman"/>
                <w:color w:val="000000"/>
              </w:rPr>
            </w:pPr>
          </w:p>
          <w:p w14:paraId="75D62646" w14:textId="77777777" w:rsidR="00563BC5" w:rsidRPr="00676B47" w:rsidRDefault="00563BC5" w:rsidP="00EC704F">
            <w:pPr>
              <w:spacing w:line="240" w:lineRule="auto"/>
              <w:rPr>
                <w:rFonts w:ascii="Times New Roman" w:hAnsi="Times New Roman"/>
                <w:color w:val="000000"/>
                <w:spacing w:val="-2"/>
              </w:rPr>
            </w:pPr>
            <w:r w:rsidRPr="00676B47">
              <w:rPr>
                <w:rFonts w:ascii="Times New Roman" w:hAnsi="Times New Roman"/>
                <w:color w:val="000000"/>
              </w:rPr>
              <w:fldChar w:fldCharType="begin">
                <w:ffData>
                  <w:name w:val=""/>
                  <w:enabled/>
                  <w:calcOnExit w:val="0"/>
                  <w:checkBox>
                    <w:sizeAuto/>
                    <w:default w:val="1"/>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informatyzacja</w:t>
            </w:r>
          </w:p>
          <w:p w14:paraId="338743B1"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zdrowie</w:t>
            </w:r>
          </w:p>
        </w:tc>
      </w:tr>
      <w:tr w:rsidR="00563BC5" w:rsidRPr="00676B47" w14:paraId="76E6AE54" w14:textId="77777777" w:rsidTr="009D3183">
        <w:trPr>
          <w:gridAfter w:val="1"/>
          <w:wAfter w:w="10" w:type="dxa"/>
          <w:trHeight w:val="712"/>
        </w:trPr>
        <w:tc>
          <w:tcPr>
            <w:tcW w:w="2243" w:type="dxa"/>
            <w:gridSpan w:val="2"/>
            <w:shd w:val="clear" w:color="auto" w:fill="FFFFFF"/>
            <w:vAlign w:val="center"/>
          </w:tcPr>
          <w:p w14:paraId="1C9E9088"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color w:val="000000"/>
              </w:rPr>
              <w:t>Omówienie wpływu</w:t>
            </w:r>
          </w:p>
        </w:tc>
        <w:tc>
          <w:tcPr>
            <w:tcW w:w="8694" w:type="dxa"/>
            <w:gridSpan w:val="24"/>
            <w:shd w:val="clear" w:color="auto" w:fill="FFFFFF"/>
            <w:vAlign w:val="center"/>
          </w:tcPr>
          <w:p w14:paraId="0A1B7A2A" w14:textId="77777777" w:rsidR="00563BC5" w:rsidRPr="00676B47" w:rsidRDefault="00563BC5" w:rsidP="00563BC5">
            <w:pPr>
              <w:autoSpaceDE w:val="0"/>
              <w:autoSpaceDN w:val="0"/>
              <w:adjustRightInd w:val="0"/>
              <w:spacing w:before="120" w:after="120" w:line="240" w:lineRule="auto"/>
              <w:jc w:val="both"/>
              <w:rPr>
                <w:rFonts w:ascii="Times New Roman" w:hAnsi="Times New Roman"/>
                <w:lang w:eastAsia="pl-PL"/>
              </w:rPr>
            </w:pPr>
            <w:r w:rsidRPr="00676B47">
              <w:rPr>
                <w:rFonts w:ascii="Times New Roman" w:hAnsi="Times New Roman"/>
                <w:lang w:eastAsia="pl-PL"/>
              </w:rPr>
              <w:t xml:space="preserve">Projektowane w ustawie rozwiązania przyczynią się do dalszego usprawnienia i przyspieszenia procesu inwestycyjno-budowlanego. </w:t>
            </w:r>
          </w:p>
          <w:p w14:paraId="038D1546" w14:textId="01B27CC7" w:rsidR="00563BC5" w:rsidRPr="00676B47" w:rsidRDefault="00563BC5" w:rsidP="00563BC5">
            <w:pPr>
              <w:autoSpaceDE w:val="0"/>
              <w:autoSpaceDN w:val="0"/>
              <w:adjustRightInd w:val="0"/>
              <w:spacing w:before="120" w:after="120" w:line="240" w:lineRule="auto"/>
              <w:jc w:val="both"/>
              <w:rPr>
                <w:rFonts w:ascii="Times New Roman" w:hAnsi="Times New Roman"/>
                <w:lang w:eastAsia="pl-PL"/>
              </w:rPr>
            </w:pPr>
            <w:r w:rsidRPr="00676B47">
              <w:rPr>
                <w:rFonts w:ascii="Times New Roman" w:hAnsi="Times New Roman"/>
                <w:lang w:eastAsia="pl-PL"/>
              </w:rPr>
              <w:lastRenderedPageBreak/>
              <w:t>Zarówno inwestorzy, jak też organy administracji publicznej, ograniczą ilość przygotowywanej i gromadzonej dokumentacji, co będzie miało pozytywny</w:t>
            </w:r>
            <w:r w:rsidR="001F4D41">
              <w:rPr>
                <w:rFonts w:ascii="Times New Roman" w:hAnsi="Times New Roman"/>
                <w:lang w:eastAsia="pl-PL"/>
              </w:rPr>
              <w:t xml:space="preserve"> wpływ na środowisko naturalne i </w:t>
            </w:r>
            <w:r w:rsidRPr="00676B47">
              <w:rPr>
                <w:rFonts w:ascii="Times New Roman" w:hAnsi="Times New Roman"/>
                <w:lang w:eastAsia="pl-PL"/>
              </w:rPr>
              <w:t>informatyzację.</w:t>
            </w:r>
          </w:p>
          <w:p w14:paraId="5675BD99" w14:textId="0EAF234B" w:rsidR="00563BC5" w:rsidRPr="00676B47" w:rsidRDefault="00563BC5" w:rsidP="00563BC5">
            <w:pPr>
              <w:autoSpaceDE w:val="0"/>
              <w:autoSpaceDN w:val="0"/>
              <w:adjustRightInd w:val="0"/>
              <w:spacing w:before="120" w:after="120" w:line="240" w:lineRule="auto"/>
              <w:jc w:val="both"/>
              <w:rPr>
                <w:rFonts w:ascii="Times New Roman" w:hAnsi="Times New Roman"/>
                <w:lang w:eastAsia="pl-PL"/>
              </w:rPr>
            </w:pPr>
            <w:r w:rsidRPr="00676B47">
              <w:rPr>
                <w:rFonts w:ascii="Times New Roman" w:hAnsi="Times New Roman"/>
                <w:lang w:eastAsia="pl-PL"/>
              </w:rPr>
              <w:t>Wprowadzenie Bazy Projektów Budowlanych pozwoli ograniczyć liczbę projektów budowlanych przekazywanych do organu administracji architektoniczno-budowlanej i organów nadzoru budowlanego. Projektu budowlanego, który zostanie zamieszczony w Bazie Projektów Budowlanych inwestor nie będzie musiał „fizycznie” przekazywać do organu – będzie mógł jedynie podać jego numer a organ administracji architektoniczno-budowlanej oraz organ nadzoru budowlanego obsługujący wniosek, zgłoszenie czy zawiadomienie będzie miał wgląd do projektu poprzez Bazę Projektów Budowlanych. Powyższe rozwiązanie ograniczy liczbę dokumentów przekazywanych przez inwestora do organów administracji architektoniczno-budowlanej i organów nadzoru budowlanego, lecz również usprawni wymianę informacji pomiędzy samymi organami. Nie będzie bowiem konieczności przekazywania dokumentacji z</w:t>
            </w:r>
            <w:r w:rsidR="00493AE3">
              <w:rPr>
                <w:rFonts w:ascii="Times New Roman" w:hAnsi="Times New Roman"/>
                <w:lang w:eastAsia="pl-PL"/>
              </w:rPr>
              <w:t> </w:t>
            </w:r>
            <w:r w:rsidRPr="00676B47">
              <w:rPr>
                <w:rFonts w:ascii="Times New Roman" w:hAnsi="Times New Roman"/>
                <w:lang w:eastAsia="pl-PL"/>
              </w:rPr>
              <w:t>organu administracji architektoniczno-budowlanej do organu nadzoru budowlanego drogą papierową.</w:t>
            </w:r>
          </w:p>
          <w:p w14:paraId="7DF785FF" w14:textId="6FE9A46C" w:rsidR="00563BC5" w:rsidRPr="00676B47" w:rsidRDefault="00563BC5" w:rsidP="00563BC5">
            <w:pPr>
              <w:autoSpaceDE w:val="0"/>
              <w:autoSpaceDN w:val="0"/>
              <w:adjustRightInd w:val="0"/>
              <w:spacing w:before="120" w:after="120" w:line="240" w:lineRule="auto"/>
              <w:jc w:val="both"/>
              <w:rPr>
                <w:rFonts w:ascii="Times New Roman" w:hAnsi="Times New Roman"/>
                <w:lang w:eastAsia="pl-PL"/>
              </w:rPr>
            </w:pPr>
            <w:r w:rsidRPr="00676B47">
              <w:rPr>
                <w:rFonts w:ascii="Times New Roman" w:hAnsi="Times New Roman"/>
                <w:lang w:eastAsia="pl-PL"/>
              </w:rPr>
              <w:t xml:space="preserve">Wprowadzone zmiany wpłyną również na proces oddawania obiektów do użytkowania </w:t>
            </w:r>
            <w:r w:rsidR="001F4D41">
              <w:rPr>
                <w:rFonts w:ascii="Times New Roman" w:hAnsi="Times New Roman"/>
                <w:lang w:eastAsia="pl-PL"/>
              </w:rPr>
              <w:t>i </w:t>
            </w:r>
            <w:r w:rsidRPr="00676B47">
              <w:rPr>
                <w:rFonts w:ascii="Times New Roman" w:hAnsi="Times New Roman"/>
                <w:lang w:eastAsia="pl-PL"/>
              </w:rPr>
              <w:t>działanie organów nadzoru budowlanego. Wprowadzenie możliwości oddania do użytkowania budynków mieszkalnych jednorodzinnych oraz obiektów budowlanych kategorii III (niewielkie budynki, jak: domy letniskowe, budynki gospodarcze, garaże do dwóch stanowisk włącznie) na podstawie oświadczenia kierownika budowy o zakończeniu budowy i możliwości przystąpienia do użytkowania obiektu budowlanego, spowoduje, że liczba dokumentów przekazywanych do organu nadzoru budowlanego ulegnie zmniejszeniu. Zawiadamiając organ o przystąpieniu do użytkowania będzie można tego dokonać m.in. drogą elektroniczną.</w:t>
            </w:r>
          </w:p>
          <w:p w14:paraId="48124416" w14:textId="213069B1" w:rsidR="00563BC5" w:rsidRDefault="00563BC5" w:rsidP="00563BC5">
            <w:pPr>
              <w:autoSpaceDE w:val="0"/>
              <w:autoSpaceDN w:val="0"/>
              <w:adjustRightInd w:val="0"/>
              <w:spacing w:before="120" w:after="120" w:line="240" w:lineRule="auto"/>
              <w:jc w:val="both"/>
              <w:rPr>
                <w:rFonts w:ascii="Times New Roman" w:hAnsi="Times New Roman"/>
                <w:lang w:eastAsia="pl-PL"/>
              </w:rPr>
            </w:pPr>
            <w:r w:rsidRPr="00676B47">
              <w:rPr>
                <w:rFonts w:ascii="Times New Roman" w:hAnsi="Times New Roman"/>
                <w:lang w:eastAsia="pl-PL"/>
              </w:rPr>
              <w:t>Projektowana ustawa pozytywnie wpłynie również na sądownictwo administracyjne poprzez ograniczenie udziału w postępowania</w:t>
            </w:r>
            <w:r w:rsidR="00555A44">
              <w:rPr>
                <w:rFonts w:ascii="Times New Roman" w:hAnsi="Times New Roman"/>
                <w:lang w:eastAsia="pl-PL"/>
              </w:rPr>
              <w:t>ch</w:t>
            </w:r>
            <w:r w:rsidRPr="00676B47">
              <w:rPr>
                <w:rFonts w:ascii="Times New Roman" w:hAnsi="Times New Roman"/>
                <w:lang w:eastAsia="pl-PL"/>
              </w:rPr>
              <w:t xml:space="preserve"> administracyjnych tzw. pieniaczy, których celem jest jedynie wydłużenie postępowania i utrudnienie realizacji inwestycji.</w:t>
            </w:r>
          </w:p>
          <w:p w14:paraId="7289D1DF" w14:textId="715800A2" w:rsidR="00E17431" w:rsidRPr="009D3183" w:rsidRDefault="0DC2A654" w:rsidP="0DC2A654">
            <w:pPr>
              <w:autoSpaceDE w:val="0"/>
              <w:autoSpaceDN w:val="0"/>
              <w:adjustRightInd w:val="0"/>
              <w:spacing w:before="120" w:after="120" w:line="240" w:lineRule="auto"/>
              <w:jc w:val="both"/>
              <w:rPr>
                <w:rFonts w:ascii="Times New Roman" w:hAnsi="Times New Roman"/>
                <w:color w:val="000000"/>
              </w:rPr>
            </w:pPr>
            <w:r w:rsidRPr="009D3183">
              <w:rPr>
                <w:rFonts w:ascii="Times New Roman" w:hAnsi="Times New Roman"/>
                <w:color w:val="000000"/>
              </w:rPr>
              <w:t>Projekt ustawy o zmianie ustawy – Prawo budowlane oraz niektórych innych ustaw wprowadzi kolejne rozwiązania mające na celu informatyzację w działaniu organów administracji publicznej. W rezultacie uzyskanie dokumentacji na potrzeby realizacji inwestycji będzie mogło odbywać się bez konieczności wychodzenia z domu. Również w przypadku organów administracji architektoniczno-budowlanej oraz organów nadzoru budowlanego powoli na usprawnienie ich działania i skrócenie czasu na załatwienie sprawy.</w:t>
            </w:r>
          </w:p>
          <w:p w14:paraId="1BDC8BAA" w14:textId="5B085A0B" w:rsidR="00E17431" w:rsidRPr="00920070" w:rsidRDefault="0DC2A654" w:rsidP="0DC2A654">
            <w:pPr>
              <w:autoSpaceDE w:val="0"/>
              <w:autoSpaceDN w:val="0"/>
              <w:adjustRightInd w:val="0"/>
              <w:spacing w:before="120" w:after="120" w:line="240" w:lineRule="auto"/>
              <w:jc w:val="both"/>
              <w:rPr>
                <w:rFonts w:ascii="Times New Roman" w:hAnsi="Times New Roman"/>
                <w:color w:val="000000"/>
              </w:rPr>
            </w:pPr>
            <w:r w:rsidRPr="0DC2A654">
              <w:rPr>
                <w:rFonts w:ascii="Times New Roman" w:eastAsia="Times New Roman" w:hAnsi="Times New Roman"/>
              </w:rPr>
              <w:t>W zakresie obszaru ochrona danych osobowych: podczas projektowania proponowanych rozwiązań dążono do wypracowania rozwiązań mających na celu minimalizację ryzyka związanego z naruszeniem praw i wolności osób, których dane będą przetwarzane na podstawie projektowanego aktu prawnego. W tym celu kierowano się podstawowymi zasadami przetwarzania danych osobowych, tj. przejrzystości, rzetelności, legalności, celowości, minimalizacji danych, prawidłowości danych, ograniczenia przechowywania danych, integralności i poufności oraz rozliczalności. Dzięki proponowanym przepisom ustawy, w ocenie projektodawcy, dane osobowe będą przetwarzane zgodnie z zasadami przyjętymi w powszechnie obowiązujących przepisach prawa i wyłącznie w celu określonym w ustawie.</w:t>
            </w:r>
            <w:r w:rsidRPr="009D3183">
              <w:rPr>
                <w:rFonts w:ascii="Times New Roman" w:hAnsi="Times New Roman"/>
                <w:color w:val="000000"/>
              </w:rPr>
              <w:t xml:space="preserve"> </w:t>
            </w:r>
          </w:p>
        </w:tc>
      </w:tr>
      <w:tr w:rsidR="00563BC5" w:rsidRPr="00676B47" w14:paraId="3A91A913" w14:textId="77777777" w:rsidTr="47B5813F">
        <w:trPr>
          <w:gridAfter w:val="1"/>
          <w:wAfter w:w="10" w:type="dxa"/>
          <w:trHeight w:val="142"/>
        </w:trPr>
        <w:tc>
          <w:tcPr>
            <w:tcW w:w="10937" w:type="dxa"/>
            <w:gridSpan w:val="26"/>
            <w:shd w:val="clear" w:color="auto" w:fill="99CCFF"/>
          </w:tcPr>
          <w:p w14:paraId="0ABAC7DA" w14:textId="77777777" w:rsidR="00563BC5" w:rsidRPr="00676B47" w:rsidRDefault="00563BC5" w:rsidP="006D4CA3">
            <w:pPr>
              <w:numPr>
                <w:ilvl w:val="0"/>
                <w:numId w:val="2"/>
              </w:numPr>
              <w:spacing w:before="120" w:after="120" w:line="240" w:lineRule="auto"/>
              <w:ind w:left="318" w:hanging="284"/>
              <w:jc w:val="both"/>
              <w:rPr>
                <w:rFonts w:ascii="Times New Roman" w:hAnsi="Times New Roman"/>
                <w:b/>
              </w:rPr>
            </w:pPr>
            <w:r w:rsidRPr="00676B47">
              <w:rPr>
                <w:rFonts w:ascii="Times New Roman" w:hAnsi="Times New Roman"/>
                <w:b/>
                <w:spacing w:val="-2"/>
              </w:rPr>
              <w:lastRenderedPageBreak/>
              <w:t>Planowane wykonanie przepisów aktu prawnego</w:t>
            </w:r>
          </w:p>
        </w:tc>
      </w:tr>
      <w:tr w:rsidR="00563BC5" w:rsidRPr="00676B47" w14:paraId="1D5DCB29" w14:textId="77777777" w:rsidTr="009D3183">
        <w:trPr>
          <w:gridAfter w:val="1"/>
          <w:wAfter w:w="10" w:type="dxa"/>
          <w:trHeight w:val="142"/>
        </w:trPr>
        <w:tc>
          <w:tcPr>
            <w:tcW w:w="10937" w:type="dxa"/>
            <w:gridSpan w:val="26"/>
            <w:shd w:val="clear" w:color="auto" w:fill="FFFFFF"/>
          </w:tcPr>
          <w:p w14:paraId="010FFE32" w14:textId="651C5B26" w:rsidR="00563BC5" w:rsidRPr="00A34F56" w:rsidRDefault="00563BC5" w:rsidP="00563BC5">
            <w:pPr>
              <w:spacing w:before="120" w:after="120" w:line="240" w:lineRule="auto"/>
              <w:jc w:val="both"/>
              <w:rPr>
                <w:rFonts w:ascii="Times New Roman" w:hAnsi="Times New Roman"/>
                <w:spacing w:val="-2"/>
                <w:sz w:val="24"/>
                <w:szCs w:val="24"/>
              </w:rPr>
            </w:pPr>
            <w:r w:rsidRPr="00676B47">
              <w:rPr>
                <w:rFonts w:ascii="Times New Roman" w:hAnsi="Times New Roman"/>
                <w:spacing w:val="-2"/>
              </w:rPr>
              <w:t xml:space="preserve">Wejście w życie aktu prawnego przewiduje się </w:t>
            </w:r>
            <w:r w:rsidR="00A34F56">
              <w:rPr>
                <w:rFonts w:ascii="Times New Roman" w:hAnsi="Times New Roman"/>
                <w:spacing w:val="-2"/>
              </w:rPr>
              <w:t xml:space="preserve">co do zasady </w:t>
            </w:r>
            <w:r w:rsidR="001F4D41">
              <w:rPr>
                <w:rFonts w:ascii="Times New Roman" w:hAnsi="Times New Roman"/>
                <w:spacing w:val="-2"/>
              </w:rPr>
              <w:t xml:space="preserve">na </w:t>
            </w:r>
            <w:r w:rsidR="008D2042">
              <w:rPr>
                <w:rFonts w:ascii="Times New Roman" w:hAnsi="Times New Roman"/>
                <w:spacing w:val="-2"/>
              </w:rPr>
              <w:t xml:space="preserve">styczeń </w:t>
            </w:r>
            <w:r w:rsidR="001F4D41">
              <w:rPr>
                <w:rFonts w:ascii="Times New Roman" w:hAnsi="Times New Roman"/>
                <w:spacing w:val="-2"/>
              </w:rPr>
              <w:t>2023 r.</w:t>
            </w:r>
            <w:r w:rsidR="00A34F56">
              <w:rPr>
                <w:rFonts w:ascii="Times New Roman" w:hAnsi="Times New Roman"/>
                <w:spacing w:val="-2"/>
              </w:rPr>
              <w:t xml:space="preserve"> </w:t>
            </w:r>
            <w:r w:rsidR="00A34F56" w:rsidRPr="00A34F56">
              <w:rPr>
                <w:rStyle w:val="markedcontent"/>
                <w:rFonts w:ascii="Times New Roman" w:hAnsi="Times New Roman"/>
                <w:szCs w:val="24"/>
              </w:rPr>
              <w:t>Z uwagi na</w:t>
            </w:r>
            <w:r w:rsidR="00A34F56">
              <w:rPr>
                <w:rStyle w:val="markedcontent"/>
                <w:rFonts w:ascii="Times New Roman" w:hAnsi="Times New Roman"/>
                <w:szCs w:val="24"/>
              </w:rPr>
              <w:t xml:space="preserve"> </w:t>
            </w:r>
            <w:r w:rsidR="00A34F56" w:rsidRPr="00A34F56">
              <w:rPr>
                <w:rStyle w:val="markedcontent"/>
                <w:rFonts w:ascii="Times New Roman" w:hAnsi="Times New Roman"/>
                <w:szCs w:val="24"/>
              </w:rPr>
              <w:t>konieczność wdrożenia Systemu do Obsługi Postępowań Administracyjnych w Budownictwie przepisy w tym zakresie wejdą w życie w</w:t>
            </w:r>
            <w:r w:rsidR="00493AE3">
              <w:rPr>
                <w:rStyle w:val="markedcontent"/>
                <w:rFonts w:ascii="Times New Roman" w:hAnsi="Times New Roman"/>
                <w:szCs w:val="24"/>
              </w:rPr>
              <w:t> </w:t>
            </w:r>
            <w:r w:rsidR="00A34F56" w:rsidRPr="00A34F56">
              <w:rPr>
                <w:rStyle w:val="markedcontent"/>
                <w:rFonts w:ascii="Times New Roman" w:hAnsi="Times New Roman"/>
                <w:szCs w:val="24"/>
              </w:rPr>
              <w:t>późniejszym terminie.</w:t>
            </w:r>
          </w:p>
          <w:p w14:paraId="5D9771CB" w14:textId="77777777" w:rsidR="00563BC5" w:rsidRPr="00676B47" w:rsidRDefault="00563BC5" w:rsidP="00493AE3">
            <w:pPr>
              <w:spacing w:before="120" w:line="240" w:lineRule="auto"/>
              <w:jc w:val="both"/>
              <w:rPr>
                <w:rFonts w:ascii="Times New Roman" w:hAnsi="Times New Roman"/>
                <w:spacing w:val="-2"/>
              </w:rPr>
            </w:pPr>
            <w:r w:rsidRPr="00676B47">
              <w:rPr>
                <w:rFonts w:ascii="Times New Roman" w:hAnsi="Times New Roman"/>
                <w:spacing w:val="-2"/>
              </w:rPr>
              <w:t>Zmiana ustawy wymaga wydania lub zmiany rozporządzenia określającego:</w:t>
            </w:r>
          </w:p>
          <w:p w14:paraId="3FC518E7" w14:textId="27F450E7" w:rsidR="001F4D41" w:rsidRDefault="001F4D41" w:rsidP="006D4CA3">
            <w:pPr>
              <w:numPr>
                <w:ilvl w:val="0"/>
                <w:numId w:val="5"/>
              </w:numPr>
              <w:spacing w:line="240" w:lineRule="auto"/>
              <w:ind w:left="318" w:hanging="318"/>
              <w:jc w:val="both"/>
              <w:rPr>
                <w:rFonts w:ascii="Times New Roman" w:hAnsi="Times New Roman"/>
                <w:spacing w:val="-2"/>
              </w:rPr>
            </w:pPr>
            <w:r>
              <w:rPr>
                <w:rFonts w:ascii="Times New Roman" w:hAnsi="Times New Roman"/>
                <w:spacing w:val="-2"/>
              </w:rPr>
              <w:t xml:space="preserve">sposób prowadzenia </w:t>
            </w:r>
            <w:r w:rsidRPr="001F4D41">
              <w:rPr>
                <w:rFonts w:ascii="Times New Roman" w:hAnsi="Times New Roman"/>
                <w:spacing w:val="-2"/>
              </w:rPr>
              <w:t>rejestru wniosków o pozwolenie na budowę i decyzji o pozwoleniu na budowę oraz rejestru zgłoszeń dotyczących budowy, o której</w:t>
            </w:r>
            <w:r>
              <w:rPr>
                <w:rFonts w:ascii="Times New Roman" w:hAnsi="Times New Roman"/>
                <w:spacing w:val="-2"/>
              </w:rPr>
              <w:t xml:space="preserve"> mowa w art. 29 ust. 1 pkt 1</w:t>
            </w:r>
            <w:r w:rsidR="003B229F">
              <w:rPr>
                <w:rFonts w:ascii="Times New Roman" w:hAnsi="Times New Roman"/>
                <w:spacing w:val="-2"/>
              </w:rPr>
              <w:t>–</w:t>
            </w:r>
            <w:r>
              <w:rPr>
                <w:rFonts w:ascii="Times New Roman" w:hAnsi="Times New Roman"/>
                <w:spacing w:val="-2"/>
              </w:rPr>
              <w:t>3;</w:t>
            </w:r>
          </w:p>
          <w:p w14:paraId="71C8FC2F" w14:textId="5199FE5C" w:rsidR="001F4D41" w:rsidRDefault="001F4D41" w:rsidP="006D4CA3">
            <w:pPr>
              <w:numPr>
                <w:ilvl w:val="0"/>
                <w:numId w:val="5"/>
              </w:numPr>
              <w:spacing w:line="240" w:lineRule="auto"/>
              <w:ind w:left="318" w:hanging="318"/>
              <w:jc w:val="both"/>
              <w:rPr>
                <w:rFonts w:ascii="Times New Roman" w:hAnsi="Times New Roman"/>
                <w:spacing w:val="-2"/>
              </w:rPr>
            </w:pPr>
            <w:r w:rsidRPr="001F4D41">
              <w:rPr>
                <w:rFonts w:ascii="Times New Roman" w:hAnsi="Times New Roman"/>
                <w:spacing w:val="-2"/>
              </w:rPr>
              <w:t xml:space="preserve">wzory i sposób prowadzenia </w:t>
            </w:r>
            <w:r>
              <w:rPr>
                <w:rFonts w:ascii="Times New Roman" w:hAnsi="Times New Roman"/>
                <w:spacing w:val="-2"/>
              </w:rPr>
              <w:t xml:space="preserve">centralnych rejestrów </w:t>
            </w:r>
            <w:r w:rsidRPr="001F4D41">
              <w:rPr>
                <w:rFonts w:ascii="Times New Roman" w:hAnsi="Times New Roman"/>
                <w:spacing w:val="-2"/>
              </w:rPr>
              <w:t>osób posiadających uprawnienia budowlane,</w:t>
            </w:r>
            <w:r>
              <w:rPr>
                <w:rFonts w:ascii="Times New Roman" w:hAnsi="Times New Roman"/>
                <w:spacing w:val="-2"/>
              </w:rPr>
              <w:t xml:space="preserve"> </w:t>
            </w:r>
            <w:r w:rsidRPr="001F4D41">
              <w:rPr>
                <w:rFonts w:ascii="Times New Roman" w:hAnsi="Times New Roman"/>
                <w:spacing w:val="-2"/>
              </w:rPr>
              <w:t>ukaranych z tytułu odpowiedzialności zawodowej</w:t>
            </w:r>
            <w:r>
              <w:rPr>
                <w:rFonts w:ascii="Times New Roman" w:hAnsi="Times New Roman"/>
                <w:spacing w:val="-2"/>
              </w:rPr>
              <w:t xml:space="preserve"> oraz rzeczoznawców budowlanych;</w:t>
            </w:r>
          </w:p>
          <w:p w14:paraId="03B3A216" w14:textId="3BACF8CC" w:rsidR="00563BC5" w:rsidRPr="00C03374" w:rsidRDefault="001F4D41" w:rsidP="006D4CA3">
            <w:pPr>
              <w:numPr>
                <w:ilvl w:val="0"/>
                <w:numId w:val="5"/>
              </w:numPr>
              <w:spacing w:line="240" w:lineRule="auto"/>
              <w:ind w:left="318" w:hanging="318"/>
              <w:jc w:val="both"/>
              <w:rPr>
                <w:rFonts w:ascii="Times New Roman" w:hAnsi="Times New Roman"/>
                <w:spacing w:val="-2"/>
              </w:rPr>
            </w:pPr>
            <w:r>
              <w:rPr>
                <w:rFonts w:ascii="Times New Roman" w:hAnsi="Times New Roman"/>
                <w:spacing w:val="-2"/>
              </w:rPr>
              <w:t>u</w:t>
            </w:r>
            <w:r w:rsidRPr="001F4D41">
              <w:rPr>
                <w:rFonts w:ascii="Times New Roman" w:hAnsi="Times New Roman"/>
                <w:spacing w:val="-2"/>
              </w:rPr>
              <w:t>zgadnianie projektu zagospodarowania działki lub terenu, projektu architektoniczno-budowlanego, projektu technicznego oraz projektu urządzenia przeciwpożarowego pod względem zgodności z wymaganiami ochrony przeciwpożarowej.</w:t>
            </w:r>
          </w:p>
        </w:tc>
      </w:tr>
      <w:tr w:rsidR="00563BC5" w:rsidRPr="00676B47" w14:paraId="0010E2FB" w14:textId="77777777" w:rsidTr="47B5813F">
        <w:trPr>
          <w:gridAfter w:val="1"/>
          <w:wAfter w:w="10" w:type="dxa"/>
          <w:trHeight w:val="142"/>
        </w:trPr>
        <w:tc>
          <w:tcPr>
            <w:tcW w:w="10937" w:type="dxa"/>
            <w:gridSpan w:val="26"/>
            <w:shd w:val="clear" w:color="auto" w:fill="99CCFF"/>
          </w:tcPr>
          <w:p w14:paraId="32479AF8" w14:textId="77777777" w:rsidR="00563BC5" w:rsidRPr="00676B47" w:rsidRDefault="00563BC5" w:rsidP="006D4CA3">
            <w:pPr>
              <w:numPr>
                <w:ilvl w:val="0"/>
                <w:numId w:val="2"/>
              </w:numPr>
              <w:spacing w:before="120" w:after="120" w:line="240" w:lineRule="auto"/>
              <w:ind w:left="318" w:hanging="284"/>
              <w:jc w:val="both"/>
              <w:rPr>
                <w:rFonts w:ascii="Times New Roman" w:hAnsi="Times New Roman"/>
                <w:b/>
                <w:color w:val="000000"/>
              </w:rPr>
            </w:pPr>
            <w:r w:rsidRPr="00676B47">
              <w:rPr>
                <w:rFonts w:ascii="Times New Roman" w:hAnsi="Times New Roman"/>
                <w:b/>
                <w:color w:val="000000"/>
              </w:rPr>
              <w:t xml:space="preserve"> </w:t>
            </w:r>
            <w:r w:rsidRPr="00676B47">
              <w:rPr>
                <w:rFonts w:ascii="Times New Roman" w:hAnsi="Times New Roman"/>
                <w:b/>
                <w:spacing w:val="-2"/>
              </w:rPr>
              <w:t>W jaki sposób i kiedy nastąpi ewaluacja efektów projektu oraz jakie mierniki zostaną zastosowane?</w:t>
            </w:r>
          </w:p>
        </w:tc>
      </w:tr>
      <w:tr w:rsidR="00563BC5" w:rsidRPr="00676B47" w14:paraId="13968FEE" w14:textId="77777777" w:rsidTr="009D3183">
        <w:trPr>
          <w:gridAfter w:val="1"/>
          <w:wAfter w:w="10" w:type="dxa"/>
          <w:trHeight w:val="142"/>
        </w:trPr>
        <w:tc>
          <w:tcPr>
            <w:tcW w:w="10937" w:type="dxa"/>
            <w:gridSpan w:val="26"/>
            <w:shd w:val="clear" w:color="auto" w:fill="FFFFFF"/>
          </w:tcPr>
          <w:p w14:paraId="22E06438" w14:textId="77777777" w:rsidR="00563BC5" w:rsidRPr="00676B47" w:rsidRDefault="00563BC5" w:rsidP="00412AB2">
            <w:pPr>
              <w:pStyle w:val="Bezodstpw"/>
              <w:jc w:val="both"/>
              <w:rPr>
                <w:rFonts w:ascii="Times New Roman" w:hAnsi="Times New Roman"/>
              </w:rPr>
            </w:pPr>
            <w:r w:rsidRPr="00676B47">
              <w:rPr>
                <w:rFonts w:ascii="Times New Roman" w:hAnsi="Times New Roman"/>
              </w:rPr>
              <w:t>Ewaluacja projektu ustawy nastąpi w ramach prowadzonej przez Główny Urząd Nadzoru Budowlanego, bieżącej analizy sposobu jej stosowania przy zastosowaniu następujących mierników:</w:t>
            </w:r>
          </w:p>
          <w:p w14:paraId="15717231" w14:textId="77777777" w:rsidR="00563BC5" w:rsidRPr="00676B47" w:rsidRDefault="00563BC5" w:rsidP="00412AB2">
            <w:pPr>
              <w:pStyle w:val="Bezodstpw"/>
              <w:jc w:val="both"/>
              <w:rPr>
                <w:rFonts w:ascii="Times New Roman" w:hAnsi="Times New Roman"/>
              </w:rPr>
            </w:pPr>
            <w:r w:rsidRPr="00676B47">
              <w:rPr>
                <w:rFonts w:ascii="Times New Roman" w:hAnsi="Times New Roman"/>
              </w:rPr>
              <w:t>– liczby zawiadomień o rozpoczęciu użytkowania obiektu budowlanego;</w:t>
            </w:r>
          </w:p>
          <w:p w14:paraId="3C368B9B" w14:textId="77777777" w:rsidR="00563BC5" w:rsidRPr="00676B47" w:rsidRDefault="00563BC5" w:rsidP="00412AB2">
            <w:pPr>
              <w:pStyle w:val="Bezodstpw"/>
              <w:jc w:val="both"/>
            </w:pPr>
            <w:r w:rsidRPr="00676B47">
              <w:rPr>
                <w:rFonts w:ascii="Times New Roman" w:hAnsi="Times New Roman"/>
              </w:rPr>
              <w:lastRenderedPageBreak/>
              <w:t>– liczby projektów zamieszczanych w Bazie Projektów Budowlanych.</w:t>
            </w:r>
          </w:p>
        </w:tc>
      </w:tr>
      <w:tr w:rsidR="00563BC5" w:rsidRPr="00676B47" w14:paraId="63375A69" w14:textId="77777777" w:rsidTr="47B5813F">
        <w:trPr>
          <w:gridAfter w:val="1"/>
          <w:wAfter w:w="10" w:type="dxa"/>
          <w:trHeight w:val="142"/>
        </w:trPr>
        <w:tc>
          <w:tcPr>
            <w:tcW w:w="10937" w:type="dxa"/>
            <w:gridSpan w:val="26"/>
            <w:shd w:val="clear" w:color="auto" w:fill="99CCFF"/>
          </w:tcPr>
          <w:p w14:paraId="121C500A" w14:textId="77777777" w:rsidR="00563BC5" w:rsidRPr="00676B47" w:rsidRDefault="00563BC5" w:rsidP="006D4CA3">
            <w:pPr>
              <w:numPr>
                <w:ilvl w:val="0"/>
                <w:numId w:val="2"/>
              </w:numPr>
              <w:spacing w:before="120" w:after="120" w:line="240" w:lineRule="auto"/>
              <w:ind w:left="318" w:hanging="284"/>
              <w:jc w:val="both"/>
              <w:rPr>
                <w:rFonts w:ascii="Times New Roman" w:hAnsi="Times New Roman"/>
                <w:b/>
                <w:color w:val="000000"/>
                <w:spacing w:val="-2"/>
              </w:rPr>
            </w:pPr>
            <w:r w:rsidRPr="00676B47">
              <w:rPr>
                <w:rFonts w:ascii="Times New Roman" w:hAnsi="Times New Roman"/>
                <w:b/>
                <w:color w:val="000000"/>
                <w:spacing w:val="-2"/>
              </w:rPr>
              <w:lastRenderedPageBreak/>
              <w:t xml:space="preserve">Załączniki </w:t>
            </w:r>
            <w:r w:rsidRPr="00676B47">
              <w:rPr>
                <w:rFonts w:ascii="Times New Roman" w:hAnsi="Times New Roman"/>
                <w:b/>
                <w:spacing w:val="-2"/>
              </w:rPr>
              <w:t>(istotne dokumenty źródłowe, badania, analizy itp.</w:t>
            </w:r>
            <w:r w:rsidRPr="00676B47">
              <w:rPr>
                <w:rFonts w:ascii="Times New Roman" w:hAnsi="Times New Roman"/>
                <w:b/>
                <w:color w:val="000000"/>
                <w:spacing w:val="-2"/>
              </w:rPr>
              <w:t xml:space="preserve">) </w:t>
            </w:r>
          </w:p>
        </w:tc>
      </w:tr>
      <w:tr w:rsidR="00563BC5" w:rsidRPr="00676B47" w14:paraId="1478DA36" w14:textId="77777777" w:rsidTr="009D3183">
        <w:trPr>
          <w:gridAfter w:val="1"/>
          <w:wAfter w:w="10" w:type="dxa"/>
          <w:trHeight w:val="142"/>
        </w:trPr>
        <w:tc>
          <w:tcPr>
            <w:tcW w:w="10937" w:type="dxa"/>
            <w:gridSpan w:val="26"/>
            <w:shd w:val="clear" w:color="auto" w:fill="FFFFFF"/>
          </w:tcPr>
          <w:p w14:paraId="1E328DDB" w14:textId="77777777" w:rsidR="00563BC5" w:rsidRPr="00676B47" w:rsidRDefault="00563BC5" w:rsidP="00563BC5">
            <w:pPr>
              <w:spacing w:before="120" w:after="120" w:line="240" w:lineRule="auto"/>
              <w:jc w:val="both"/>
              <w:rPr>
                <w:rFonts w:ascii="Times New Roman" w:hAnsi="Times New Roman"/>
                <w:color w:val="000000"/>
                <w:spacing w:val="-2"/>
              </w:rPr>
            </w:pPr>
          </w:p>
        </w:tc>
      </w:tr>
    </w:tbl>
    <w:p w14:paraId="7B580050" w14:textId="77777777" w:rsidR="006176ED" w:rsidRPr="00676B47" w:rsidRDefault="006176ED" w:rsidP="00676B47">
      <w:pPr>
        <w:spacing w:before="120" w:after="120" w:line="240" w:lineRule="auto"/>
        <w:jc w:val="both"/>
        <w:rPr>
          <w:rFonts w:ascii="Times New Roman" w:hAnsi="Times New Roman"/>
        </w:rPr>
      </w:pPr>
    </w:p>
    <w:sectPr w:rsidR="006176ED" w:rsidRPr="00676B47"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E989D" w14:textId="77777777" w:rsidR="003E2D66" w:rsidRDefault="003E2D66" w:rsidP="00044739">
      <w:pPr>
        <w:spacing w:line="240" w:lineRule="auto"/>
      </w:pPr>
      <w:r>
        <w:separator/>
      </w:r>
    </w:p>
  </w:endnote>
  <w:endnote w:type="continuationSeparator" w:id="0">
    <w:p w14:paraId="5CC73CAC" w14:textId="77777777" w:rsidR="003E2D66" w:rsidRDefault="003E2D66"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EA29D" w14:textId="77777777" w:rsidR="003E2D66" w:rsidRDefault="003E2D66" w:rsidP="00044739">
      <w:pPr>
        <w:spacing w:line="240" w:lineRule="auto"/>
      </w:pPr>
      <w:r>
        <w:separator/>
      </w:r>
    </w:p>
  </w:footnote>
  <w:footnote w:type="continuationSeparator" w:id="0">
    <w:p w14:paraId="1D37A7EA" w14:textId="77777777" w:rsidR="003E2D66" w:rsidRDefault="003E2D66" w:rsidP="00044739">
      <w:pPr>
        <w:spacing w:line="240" w:lineRule="auto"/>
      </w:pPr>
      <w:r>
        <w:continuationSeparator/>
      </w:r>
    </w:p>
  </w:footnote>
  <w:footnote w:id="1">
    <w:p w14:paraId="73ECBF93" w14:textId="3BB98D57" w:rsidR="00EC72FB" w:rsidRDefault="00EC72FB" w:rsidP="0018180F">
      <w:pPr>
        <w:pStyle w:val="Tekstprzypisudolnego"/>
        <w:jc w:val="both"/>
      </w:pPr>
      <w:r>
        <w:rPr>
          <w:rStyle w:val="Odwoanieprzypisudolnego"/>
        </w:rPr>
        <w:footnoteRef/>
      </w:r>
      <w:r>
        <w:t xml:space="preserve"> </w:t>
      </w:r>
      <w:r w:rsidRPr="0018180F">
        <w:rPr>
          <w:rFonts w:ascii="Times New Roman" w:hAnsi="Times New Roman"/>
          <w:sz w:val="16"/>
        </w:rPr>
        <w:t>Średni czas wyliczony na podstawie Rejestru Wniosków, Decyzji i Zgłoszeń (RWDZ) – dane za 2021 r. dla wniosków, które wpłynęły w 2021 r. Wskazana liczba dni to faktyczna liczba dni liczona od wpływu wniosku do dnia wydania decyzji (bez odliczania dni, o których mowa w art. 35 ust. 8 ustawy z dnia 7 lipca 1994 r. – Prawo budowlane)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B265B"/>
    <w:multiLevelType w:val="hybridMultilevel"/>
    <w:tmpl w:val="55F89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9F596B"/>
    <w:multiLevelType w:val="hybridMultilevel"/>
    <w:tmpl w:val="644E6A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F93B6D"/>
    <w:multiLevelType w:val="hybridMultilevel"/>
    <w:tmpl w:val="0F94E3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0F078E"/>
    <w:multiLevelType w:val="hybridMultilevel"/>
    <w:tmpl w:val="508C95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363718"/>
    <w:multiLevelType w:val="hybridMultilevel"/>
    <w:tmpl w:val="B92C44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2562F5"/>
    <w:multiLevelType w:val="hybridMultilevel"/>
    <w:tmpl w:val="370E6E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D478D2"/>
    <w:multiLevelType w:val="hybridMultilevel"/>
    <w:tmpl w:val="0422F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0B7CC0"/>
    <w:multiLevelType w:val="hybridMultilevel"/>
    <w:tmpl w:val="2A5A1D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FC3EE4"/>
    <w:multiLevelType w:val="hybridMultilevel"/>
    <w:tmpl w:val="BF1C21AE"/>
    <w:lvl w:ilvl="0" w:tplc="0B12229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4A82EA"/>
    <w:multiLevelType w:val="hybridMultilevel"/>
    <w:tmpl w:val="1DAA461C"/>
    <w:lvl w:ilvl="0" w:tplc="070E11FE">
      <w:start w:val="1"/>
      <w:numFmt w:val="decimal"/>
      <w:lvlText w:val="%1."/>
      <w:lvlJc w:val="left"/>
      <w:pPr>
        <w:ind w:left="720" w:hanging="360"/>
      </w:pPr>
    </w:lvl>
    <w:lvl w:ilvl="1" w:tplc="8F94C5A0">
      <w:start w:val="1"/>
      <w:numFmt w:val="lowerLetter"/>
      <w:lvlText w:val="%2."/>
      <w:lvlJc w:val="left"/>
      <w:pPr>
        <w:ind w:left="1440" w:hanging="360"/>
      </w:pPr>
    </w:lvl>
    <w:lvl w:ilvl="2" w:tplc="19B2061E">
      <w:start w:val="1"/>
      <w:numFmt w:val="lowerRoman"/>
      <w:lvlText w:val="%3."/>
      <w:lvlJc w:val="right"/>
      <w:pPr>
        <w:ind w:left="2160" w:hanging="180"/>
      </w:pPr>
    </w:lvl>
    <w:lvl w:ilvl="3" w:tplc="1C148200">
      <w:start w:val="1"/>
      <w:numFmt w:val="decimal"/>
      <w:lvlText w:val="%4."/>
      <w:lvlJc w:val="left"/>
      <w:pPr>
        <w:ind w:left="2880" w:hanging="360"/>
      </w:pPr>
    </w:lvl>
    <w:lvl w:ilvl="4" w:tplc="C6EE561E">
      <w:start w:val="1"/>
      <w:numFmt w:val="lowerLetter"/>
      <w:lvlText w:val="%5."/>
      <w:lvlJc w:val="left"/>
      <w:pPr>
        <w:ind w:left="3600" w:hanging="360"/>
      </w:pPr>
    </w:lvl>
    <w:lvl w:ilvl="5" w:tplc="2126F4A0">
      <w:start w:val="1"/>
      <w:numFmt w:val="lowerRoman"/>
      <w:lvlText w:val="%6."/>
      <w:lvlJc w:val="right"/>
      <w:pPr>
        <w:ind w:left="4320" w:hanging="180"/>
      </w:pPr>
    </w:lvl>
    <w:lvl w:ilvl="6" w:tplc="385460B6">
      <w:start w:val="1"/>
      <w:numFmt w:val="decimal"/>
      <w:lvlText w:val="%7."/>
      <w:lvlJc w:val="left"/>
      <w:pPr>
        <w:ind w:left="5040" w:hanging="360"/>
      </w:pPr>
    </w:lvl>
    <w:lvl w:ilvl="7" w:tplc="C27E14C2">
      <w:start w:val="1"/>
      <w:numFmt w:val="lowerLetter"/>
      <w:lvlText w:val="%8."/>
      <w:lvlJc w:val="left"/>
      <w:pPr>
        <w:ind w:left="5760" w:hanging="360"/>
      </w:pPr>
    </w:lvl>
    <w:lvl w:ilvl="8" w:tplc="DC44D6CC">
      <w:start w:val="1"/>
      <w:numFmt w:val="lowerRoman"/>
      <w:lvlText w:val="%9."/>
      <w:lvlJc w:val="right"/>
      <w:pPr>
        <w:ind w:left="6480" w:hanging="180"/>
      </w:pPr>
    </w:lvl>
  </w:abstractNum>
  <w:abstractNum w:abstractNumId="10"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7612ADB"/>
    <w:multiLevelType w:val="hybridMultilevel"/>
    <w:tmpl w:val="95AA3B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D60149"/>
    <w:multiLevelType w:val="hybridMultilevel"/>
    <w:tmpl w:val="F752BA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B55BB0"/>
    <w:multiLevelType w:val="hybridMultilevel"/>
    <w:tmpl w:val="79147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CB3BFE"/>
    <w:multiLevelType w:val="hybridMultilevel"/>
    <w:tmpl w:val="2A5A1D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B230A00"/>
    <w:multiLevelType w:val="hybridMultilevel"/>
    <w:tmpl w:val="815AEA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491603"/>
    <w:multiLevelType w:val="hybridMultilevel"/>
    <w:tmpl w:val="4532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CE1ABE"/>
    <w:multiLevelType w:val="hybridMultilevel"/>
    <w:tmpl w:val="6548D3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3FB5A18"/>
    <w:multiLevelType w:val="hybridMultilevel"/>
    <w:tmpl w:val="3816F122"/>
    <w:lvl w:ilvl="0" w:tplc="04150017">
      <w:start w:val="1"/>
      <w:numFmt w:val="lowerLetter"/>
      <w:lvlText w:val="%1)"/>
      <w:lvlJc w:val="left"/>
      <w:pPr>
        <w:ind w:left="1061" w:hanging="360"/>
      </w:pPr>
    </w:lvl>
    <w:lvl w:ilvl="1" w:tplc="04150019" w:tentative="1">
      <w:start w:val="1"/>
      <w:numFmt w:val="lowerLetter"/>
      <w:lvlText w:val="%2."/>
      <w:lvlJc w:val="left"/>
      <w:pPr>
        <w:ind w:left="1781" w:hanging="360"/>
      </w:pPr>
    </w:lvl>
    <w:lvl w:ilvl="2" w:tplc="0415001B" w:tentative="1">
      <w:start w:val="1"/>
      <w:numFmt w:val="lowerRoman"/>
      <w:lvlText w:val="%3."/>
      <w:lvlJc w:val="right"/>
      <w:pPr>
        <w:ind w:left="2501" w:hanging="180"/>
      </w:pPr>
    </w:lvl>
    <w:lvl w:ilvl="3" w:tplc="0415000F" w:tentative="1">
      <w:start w:val="1"/>
      <w:numFmt w:val="decimal"/>
      <w:lvlText w:val="%4."/>
      <w:lvlJc w:val="left"/>
      <w:pPr>
        <w:ind w:left="3221" w:hanging="360"/>
      </w:pPr>
    </w:lvl>
    <w:lvl w:ilvl="4" w:tplc="04150019" w:tentative="1">
      <w:start w:val="1"/>
      <w:numFmt w:val="lowerLetter"/>
      <w:lvlText w:val="%5."/>
      <w:lvlJc w:val="left"/>
      <w:pPr>
        <w:ind w:left="3941" w:hanging="360"/>
      </w:pPr>
    </w:lvl>
    <w:lvl w:ilvl="5" w:tplc="0415001B" w:tentative="1">
      <w:start w:val="1"/>
      <w:numFmt w:val="lowerRoman"/>
      <w:lvlText w:val="%6."/>
      <w:lvlJc w:val="right"/>
      <w:pPr>
        <w:ind w:left="4661" w:hanging="180"/>
      </w:pPr>
    </w:lvl>
    <w:lvl w:ilvl="6" w:tplc="0415000F" w:tentative="1">
      <w:start w:val="1"/>
      <w:numFmt w:val="decimal"/>
      <w:lvlText w:val="%7."/>
      <w:lvlJc w:val="left"/>
      <w:pPr>
        <w:ind w:left="5381" w:hanging="360"/>
      </w:pPr>
    </w:lvl>
    <w:lvl w:ilvl="7" w:tplc="04150019" w:tentative="1">
      <w:start w:val="1"/>
      <w:numFmt w:val="lowerLetter"/>
      <w:lvlText w:val="%8."/>
      <w:lvlJc w:val="left"/>
      <w:pPr>
        <w:ind w:left="6101" w:hanging="360"/>
      </w:pPr>
    </w:lvl>
    <w:lvl w:ilvl="8" w:tplc="0415001B" w:tentative="1">
      <w:start w:val="1"/>
      <w:numFmt w:val="lowerRoman"/>
      <w:lvlText w:val="%9."/>
      <w:lvlJc w:val="right"/>
      <w:pPr>
        <w:ind w:left="6821" w:hanging="180"/>
      </w:pPr>
    </w:lvl>
  </w:abstractNum>
  <w:abstractNum w:abstractNumId="19" w15:restartNumberingAfterBreak="0">
    <w:nsid w:val="6EC7174A"/>
    <w:multiLevelType w:val="hybridMultilevel"/>
    <w:tmpl w:val="508C95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F457217"/>
    <w:multiLevelType w:val="hybridMultilevel"/>
    <w:tmpl w:val="197E70DE"/>
    <w:lvl w:ilvl="0" w:tplc="FFFFFFFF">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04150001">
      <w:start w:val="1"/>
      <w:numFmt w:val="bullet"/>
      <w:lvlText w:val=""/>
      <w:lvlJc w:val="left"/>
      <w:pPr>
        <w:ind w:left="2586" w:hanging="360"/>
      </w:pPr>
      <w:rPr>
        <w:rFonts w:ascii="Symbol" w:hAnsi="Symbol"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1" w15:restartNumberingAfterBreak="0">
    <w:nsid w:val="7485598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98391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E6E05CD"/>
    <w:multiLevelType w:val="hybridMultilevel"/>
    <w:tmpl w:val="69C87CB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45170094">
    <w:abstractNumId w:val="9"/>
  </w:num>
  <w:num w:numId="2" w16cid:durableId="1900164980">
    <w:abstractNumId w:val="10"/>
  </w:num>
  <w:num w:numId="3" w16cid:durableId="334647054">
    <w:abstractNumId w:val="1"/>
  </w:num>
  <w:num w:numId="4" w16cid:durableId="2112506268">
    <w:abstractNumId w:val="13"/>
  </w:num>
  <w:num w:numId="5" w16cid:durableId="1843352211">
    <w:abstractNumId w:val="12"/>
  </w:num>
  <w:num w:numId="6" w16cid:durableId="622808415">
    <w:abstractNumId w:val="11"/>
  </w:num>
  <w:num w:numId="7" w16cid:durableId="1981227902">
    <w:abstractNumId w:val="7"/>
  </w:num>
  <w:num w:numId="8" w16cid:durableId="1934126761">
    <w:abstractNumId w:val="4"/>
  </w:num>
  <w:num w:numId="9" w16cid:durableId="424956623">
    <w:abstractNumId w:val="0"/>
  </w:num>
  <w:num w:numId="10" w16cid:durableId="726301447">
    <w:abstractNumId w:val="6"/>
  </w:num>
  <w:num w:numId="11" w16cid:durableId="119228745">
    <w:abstractNumId w:val="18"/>
  </w:num>
  <w:num w:numId="12" w16cid:durableId="1197963497">
    <w:abstractNumId w:val="21"/>
  </w:num>
  <w:num w:numId="13" w16cid:durableId="1359089858">
    <w:abstractNumId w:val="8"/>
  </w:num>
  <w:num w:numId="14" w16cid:durableId="1164509190">
    <w:abstractNumId w:val="17"/>
  </w:num>
  <w:num w:numId="15" w16cid:durableId="341051817">
    <w:abstractNumId w:val="19"/>
  </w:num>
  <w:num w:numId="16" w16cid:durableId="1621450341">
    <w:abstractNumId w:val="5"/>
  </w:num>
  <w:num w:numId="17" w16cid:durableId="445123564">
    <w:abstractNumId w:val="15"/>
  </w:num>
  <w:num w:numId="18" w16cid:durableId="578172022">
    <w:abstractNumId w:val="16"/>
  </w:num>
  <w:num w:numId="19" w16cid:durableId="1293443781">
    <w:abstractNumId w:val="2"/>
  </w:num>
  <w:num w:numId="20" w16cid:durableId="440032523">
    <w:abstractNumId w:val="3"/>
  </w:num>
  <w:num w:numId="21" w16cid:durableId="916942019">
    <w:abstractNumId w:val="20"/>
  </w:num>
  <w:num w:numId="22" w16cid:durableId="1866401172">
    <w:abstractNumId w:val="14"/>
  </w:num>
  <w:num w:numId="23" w16cid:durableId="886723587">
    <w:abstractNumId w:val="23"/>
  </w:num>
  <w:num w:numId="24" w16cid:durableId="1069227115">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8E5"/>
    <w:rsid w:val="000015EE"/>
    <w:rsid w:val="000022D5"/>
    <w:rsid w:val="00004C6A"/>
    <w:rsid w:val="00012100"/>
    <w:rsid w:val="00012A6B"/>
    <w:rsid w:val="00012D11"/>
    <w:rsid w:val="00013EB5"/>
    <w:rsid w:val="00014EA4"/>
    <w:rsid w:val="00020FEE"/>
    <w:rsid w:val="00023836"/>
    <w:rsid w:val="0002729D"/>
    <w:rsid w:val="000272D2"/>
    <w:rsid w:val="000356A9"/>
    <w:rsid w:val="000377FB"/>
    <w:rsid w:val="000423CD"/>
    <w:rsid w:val="0004349E"/>
    <w:rsid w:val="00043F4C"/>
    <w:rsid w:val="00044138"/>
    <w:rsid w:val="00044739"/>
    <w:rsid w:val="00045355"/>
    <w:rsid w:val="00045D13"/>
    <w:rsid w:val="00051637"/>
    <w:rsid w:val="0005183A"/>
    <w:rsid w:val="00054094"/>
    <w:rsid w:val="00056681"/>
    <w:rsid w:val="00062192"/>
    <w:rsid w:val="00062BDF"/>
    <w:rsid w:val="000648A7"/>
    <w:rsid w:val="0006618B"/>
    <w:rsid w:val="00066A9A"/>
    <w:rsid w:val="000670C0"/>
    <w:rsid w:val="00070500"/>
    <w:rsid w:val="00071B99"/>
    <w:rsid w:val="00071BB5"/>
    <w:rsid w:val="000756E5"/>
    <w:rsid w:val="0007704E"/>
    <w:rsid w:val="00080A29"/>
    <w:rsid w:val="00080EC8"/>
    <w:rsid w:val="00083C97"/>
    <w:rsid w:val="00087C28"/>
    <w:rsid w:val="00093B4B"/>
    <w:rsid w:val="00093D60"/>
    <w:rsid w:val="00093FD1"/>
    <w:rsid w:val="000944AC"/>
    <w:rsid w:val="0009499B"/>
    <w:rsid w:val="00094CB9"/>
    <w:rsid w:val="000956B2"/>
    <w:rsid w:val="00096886"/>
    <w:rsid w:val="000969E7"/>
    <w:rsid w:val="000A0936"/>
    <w:rsid w:val="000A18C2"/>
    <w:rsid w:val="000A23DE"/>
    <w:rsid w:val="000A2D84"/>
    <w:rsid w:val="000A3EFD"/>
    <w:rsid w:val="000A4020"/>
    <w:rsid w:val="000A4DEB"/>
    <w:rsid w:val="000A65F5"/>
    <w:rsid w:val="000B42BE"/>
    <w:rsid w:val="000B54FB"/>
    <w:rsid w:val="000C29B0"/>
    <w:rsid w:val="000C6C5B"/>
    <w:rsid w:val="000C7659"/>
    <w:rsid w:val="000C76FC"/>
    <w:rsid w:val="000D38FC"/>
    <w:rsid w:val="000D4D90"/>
    <w:rsid w:val="000D5D2E"/>
    <w:rsid w:val="000E2D10"/>
    <w:rsid w:val="000E7CFF"/>
    <w:rsid w:val="000F17F9"/>
    <w:rsid w:val="000F3204"/>
    <w:rsid w:val="000F3B86"/>
    <w:rsid w:val="000F405B"/>
    <w:rsid w:val="000F4662"/>
    <w:rsid w:val="00103AC3"/>
    <w:rsid w:val="0010548B"/>
    <w:rsid w:val="00105E94"/>
    <w:rsid w:val="001072D1"/>
    <w:rsid w:val="00111CF4"/>
    <w:rsid w:val="001125CE"/>
    <w:rsid w:val="00112F9B"/>
    <w:rsid w:val="00115897"/>
    <w:rsid w:val="00117017"/>
    <w:rsid w:val="00117AA7"/>
    <w:rsid w:val="00127964"/>
    <w:rsid w:val="00130E8E"/>
    <w:rsid w:val="0013216E"/>
    <w:rsid w:val="00132E18"/>
    <w:rsid w:val="0013476A"/>
    <w:rsid w:val="001366E3"/>
    <w:rsid w:val="0013726D"/>
    <w:rsid w:val="00140040"/>
    <w:rsid w:val="001401B5"/>
    <w:rsid w:val="001422B9"/>
    <w:rsid w:val="0014665F"/>
    <w:rsid w:val="00151413"/>
    <w:rsid w:val="00153464"/>
    <w:rsid w:val="001535B2"/>
    <w:rsid w:val="001541B3"/>
    <w:rsid w:val="00155B15"/>
    <w:rsid w:val="00156EF9"/>
    <w:rsid w:val="001625BE"/>
    <w:rsid w:val="00163ECA"/>
    <w:rsid w:val="00163EE1"/>
    <w:rsid w:val="001643A4"/>
    <w:rsid w:val="001674E2"/>
    <w:rsid w:val="00171586"/>
    <w:rsid w:val="00171980"/>
    <w:rsid w:val="00171B47"/>
    <w:rsid w:val="001727BB"/>
    <w:rsid w:val="00173332"/>
    <w:rsid w:val="00176DAF"/>
    <w:rsid w:val="00180D25"/>
    <w:rsid w:val="0018180F"/>
    <w:rsid w:val="0018318D"/>
    <w:rsid w:val="00184EE9"/>
    <w:rsid w:val="0018572C"/>
    <w:rsid w:val="00187D4A"/>
    <w:rsid w:val="00187E79"/>
    <w:rsid w:val="00187F0D"/>
    <w:rsid w:val="00192CC5"/>
    <w:rsid w:val="001956A7"/>
    <w:rsid w:val="001966B2"/>
    <w:rsid w:val="001A118A"/>
    <w:rsid w:val="001A242D"/>
    <w:rsid w:val="001A27F4"/>
    <w:rsid w:val="001A2D95"/>
    <w:rsid w:val="001A3EB0"/>
    <w:rsid w:val="001A4D16"/>
    <w:rsid w:val="001B2D0B"/>
    <w:rsid w:val="001B3460"/>
    <w:rsid w:val="001B4CA1"/>
    <w:rsid w:val="001B4F10"/>
    <w:rsid w:val="001B75D8"/>
    <w:rsid w:val="001B79D5"/>
    <w:rsid w:val="001C1060"/>
    <w:rsid w:val="001C18BB"/>
    <w:rsid w:val="001C3C63"/>
    <w:rsid w:val="001D1C23"/>
    <w:rsid w:val="001D4732"/>
    <w:rsid w:val="001D4F0F"/>
    <w:rsid w:val="001D6A3C"/>
    <w:rsid w:val="001D6D51"/>
    <w:rsid w:val="001E2259"/>
    <w:rsid w:val="001E23B7"/>
    <w:rsid w:val="001E5F2B"/>
    <w:rsid w:val="001F094E"/>
    <w:rsid w:val="001F19D5"/>
    <w:rsid w:val="001F3792"/>
    <w:rsid w:val="001F4D41"/>
    <w:rsid w:val="001F5333"/>
    <w:rsid w:val="001F653A"/>
    <w:rsid w:val="001F6979"/>
    <w:rsid w:val="00200187"/>
    <w:rsid w:val="00200EBD"/>
    <w:rsid w:val="00202BC6"/>
    <w:rsid w:val="00205141"/>
    <w:rsid w:val="0020516B"/>
    <w:rsid w:val="00213559"/>
    <w:rsid w:val="00213DEF"/>
    <w:rsid w:val="00213EFD"/>
    <w:rsid w:val="002170DD"/>
    <w:rsid w:val="002172F1"/>
    <w:rsid w:val="0021795D"/>
    <w:rsid w:val="00220DED"/>
    <w:rsid w:val="00223C7B"/>
    <w:rsid w:val="00224A7A"/>
    <w:rsid w:val="00224AB1"/>
    <w:rsid w:val="0022687A"/>
    <w:rsid w:val="00230728"/>
    <w:rsid w:val="00234040"/>
    <w:rsid w:val="00235CD2"/>
    <w:rsid w:val="002376AD"/>
    <w:rsid w:val="00237EE5"/>
    <w:rsid w:val="002402CD"/>
    <w:rsid w:val="00242495"/>
    <w:rsid w:val="00245775"/>
    <w:rsid w:val="00245E9E"/>
    <w:rsid w:val="00246A41"/>
    <w:rsid w:val="002523AC"/>
    <w:rsid w:val="0025307A"/>
    <w:rsid w:val="00254DED"/>
    <w:rsid w:val="00255619"/>
    <w:rsid w:val="00255DAD"/>
    <w:rsid w:val="00256108"/>
    <w:rsid w:val="00256FE8"/>
    <w:rsid w:val="002607C6"/>
    <w:rsid w:val="00260F33"/>
    <w:rsid w:val="002613BD"/>
    <w:rsid w:val="002624F1"/>
    <w:rsid w:val="00270C30"/>
    <w:rsid w:val="00270C81"/>
    <w:rsid w:val="00271558"/>
    <w:rsid w:val="0027306F"/>
    <w:rsid w:val="00274862"/>
    <w:rsid w:val="00274868"/>
    <w:rsid w:val="00274D96"/>
    <w:rsid w:val="00276B50"/>
    <w:rsid w:val="002775BA"/>
    <w:rsid w:val="00280760"/>
    <w:rsid w:val="00280E92"/>
    <w:rsid w:val="002816BC"/>
    <w:rsid w:val="00282D72"/>
    <w:rsid w:val="002831E5"/>
    <w:rsid w:val="00283402"/>
    <w:rsid w:val="0028511F"/>
    <w:rsid w:val="00290FD6"/>
    <w:rsid w:val="002914AF"/>
    <w:rsid w:val="00294259"/>
    <w:rsid w:val="00295F0F"/>
    <w:rsid w:val="002A2C81"/>
    <w:rsid w:val="002B0FB1"/>
    <w:rsid w:val="002B250E"/>
    <w:rsid w:val="002B3D1A"/>
    <w:rsid w:val="002B5DD4"/>
    <w:rsid w:val="002B6A7F"/>
    <w:rsid w:val="002B7D77"/>
    <w:rsid w:val="002C01B7"/>
    <w:rsid w:val="002C27D0"/>
    <w:rsid w:val="002C2C9B"/>
    <w:rsid w:val="002D17D6"/>
    <w:rsid w:val="002D18D7"/>
    <w:rsid w:val="002D21CE"/>
    <w:rsid w:val="002D2BB7"/>
    <w:rsid w:val="002D37F0"/>
    <w:rsid w:val="002D4718"/>
    <w:rsid w:val="002D4B01"/>
    <w:rsid w:val="002E2BD7"/>
    <w:rsid w:val="002E3DA3"/>
    <w:rsid w:val="002E450F"/>
    <w:rsid w:val="002E6B38"/>
    <w:rsid w:val="002E6D63"/>
    <w:rsid w:val="002E6E2B"/>
    <w:rsid w:val="002F500B"/>
    <w:rsid w:val="002F65CA"/>
    <w:rsid w:val="002F70BD"/>
    <w:rsid w:val="002F7C74"/>
    <w:rsid w:val="00300239"/>
    <w:rsid w:val="00300991"/>
    <w:rsid w:val="00301959"/>
    <w:rsid w:val="00305B8A"/>
    <w:rsid w:val="0030623B"/>
    <w:rsid w:val="003072AE"/>
    <w:rsid w:val="003112B2"/>
    <w:rsid w:val="00312B9A"/>
    <w:rsid w:val="00322742"/>
    <w:rsid w:val="00323836"/>
    <w:rsid w:val="00325C96"/>
    <w:rsid w:val="00327052"/>
    <w:rsid w:val="003271BE"/>
    <w:rsid w:val="00327959"/>
    <w:rsid w:val="00327C36"/>
    <w:rsid w:val="00330704"/>
    <w:rsid w:val="00331BF9"/>
    <w:rsid w:val="0033495E"/>
    <w:rsid w:val="00334A79"/>
    <w:rsid w:val="00334D8D"/>
    <w:rsid w:val="00335150"/>
    <w:rsid w:val="00337345"/>
    <w:rsid w:val="00337DD2"/>
    <w:rsid w:val="003404D1"/>
    <w:rsid w:val="00340DCC"/>
    <w:rsid w:val="003410D8"/>
    <w:rsid w:val="003443FF"/>
    <w:rsid w:val="0034735B"/>
    <w:rsid w:val="00355808"/>
    <w:rsid w:val="0036272E"/>
    <w:rsid w:val="00362C7E"/>
    <w:rsid w:val="0036301E"/>
    <w:rsid w:val="00363309"/>
    <w:rsid w:val="00363601"/>
    <w:rsid w:val="00364D24"/>
    <w:rsid w:val="003669C0"/>
    <w:rsid w:val="00367715"/>
    <w:rsid w:val="00367C37"/>
    <w:rsid w:val="00370468"/>
    <w:rsid w:val="003719FA"/>
    <w:rsid w:val="00372ACD"/>
    <w:rsid w:val="0037657C"/>
    <w:rsid w:val="00376AC9"/>
    <w:rsid w:val="00380C42"/>
    <w:rsid w:val="00381D98"/>
    <w:rsid w:val="003840F2"/>
    <w:rsid w:val="003841D1"/>
    <w:rsid w:val="0038608D"/>
    <w:rsid w:val="00391B07"/>
    <w:rsid w:val="00393032"/>
    <w:rsid w:val="003935ED"/>
    <w:rsid w:val="00394B69"/>
    <w:rsid w:val="00394F50"/>
    <w:rsid w:val="00394FA2"/>
    <w:rsid w:val="00397078"/>
    <w:rsid w:val="003A237E"/>
    <w:rsid w:val="003A3657"/>
    <w:rsid w:val="003A6953"/>
    <w:rsid w:val="003A7FC6"/>
    <w:rsid w:val="003A7FCE"/>
    <w:rsid w:val="003B229F"/>
    <w:rsid w:val="003B2C22"/>
    <w:rsid w:val="003B6083"/>
    <w:rsid w:val="003B6F9F"/>
    <w:rsid w:val="003C02F9"/>
    <w:rsid w:val="003C1D4D"/>
    <w:rsid w:val="003C315A"/>
    <w:rsid w:val="003C3838"/>
    <w:rsid w:val="003C5847"/>
    <w:rsid w:val="003D0681"/>
    <w:rsid w:val="003D12F6"/>
    <w:rsid w:val="003D1426"/>
    <w:rsid w:val="003D2E4D"/>
    <w:rsid w:val="003D7075"/>
    <w:rsid w:val="003D726B"/>
    <w:rsid w:val="003D7AA4"/>
    <w:rsid w:val="003E1490"/>
    <w:rsid w:val="003E1B7F"/>
    <w:rsid w:val="003E2D66"/>
    <w:rsid w:val="003E2DAC"/>
    <w:rsid w:val="003E2F4E"/>
    <w:rsid w:val="003E2FF8"/>
    <w:rsid w:val="003E720A"/>
    <w:rsid w:val="003F2514"/>
    <w:rsid w:val="003F361C"/>
    <w:rsid w:val="00403DC6"/>
    <w:rsid w:val="00403E6E"/>
    <w:rsid w:val="004042D1"/>
    <w:rsid w:val="0040431E"/>
    <w:rsid w:val="00411745"/>
    <w:rsid w:val="004129B4"/>
    <w:rsid w:val="00412AB2"/>
    <w:rsid w:val="00413012"/>
    <w:rsid w:val="004174E2"/>
    <w:rsid w:val="00417509"/>
    <w:rsid w:val="00417EF0"/>
    <w:rsid w:val="004200B3"/>
    <w:rsid w:val="00420DD6"/>
    <w:rsid w:val="00422181"/>
    <w:rsid w:val="0042243A"/>
    <w:rsid w:val="00422809"/>
    <w:rsid w:val="004244A8"/>
    <w:rsid w:val="00424FF5"/>
    <w:rsid w:val="004255BF"/>
    <w:rsid w:val="00425A98"/>
    <w:rsid w:val="00425F72"/>
    <w:rsid w:val="004272BD"/>
    <w:rsid w:val="00427736"/>
    <w:rsid w:val="0044104E"/>
    <w:rsid w:val="004414A0"/>
    <w:rsid w:val="00441787"/>
    <w:rsid w:val="00442079"/>
    <w:rsid w:val="00443FC7"/>
    <w:rsid w:val="00444F2D"/>
    <w:rsid w:val="0045022C"/>
    <w:rsid w:val="00452034"/>
    <w:rsid w:val="00455FA6"/>
    <w:rsid w:val="00463C6C"/>
    <w:rsid w:val="00466C70"/>
    <w:rsid w:val="004679D4"/>
    <w:rsid w:val="004702C9"/>
    <w:rsid w:val="004706E6"/>
    <w:rsid w:val="00471158"/>
    <w:rsid w:val="00472E45"/>
    <w:rsid w:val="00473FEA"/>
    <w:rsid w:val="0047579D"/>
    <w:rsid w:val="00475C42"/>
    <w:rsid w:val="004829DF"/>
    <w:rsid w:val="00483262"/>
    <w:rsid w:val="00483822"/>
    <w:rsid w:val="00484107"/>
    <w:rsid w:val="004859AB"/>
    <w:rsid w:val="00485CC5"/>
    <w:rsid w:val="00486915"/>
    <w:rsid w:val="00486EB2"/>
    <w:rsid w:val="004919E5"/>
    <w:rsid w:val="00492329"/>
    <w:rsid w:val="0049343F"/>
    <w:rsid w:val="004939AF"/>
    <w:rsid w:val="00493AE3"/>
    <w:rsid w:val="00493FA7"/>
    <w:rsid w:val="004964FC"/>
    <w:rsid w:val="004A145E"/>
    <w:rsid w:val="004A1F15"/>
    <w:rsid w:val="004A2A81"/>
    <w:rsid w:val="004A305F"/>
    <w:rsid w:val="004A4FBE"/>
    <w:rsid w:val="004A7BD7"/>
    <w:rsid w:val="004B07D0"/>
    <w:rsid w:val="004C15C2"/>
    <w:rsid w:val="004C1A78"/>
    <w:rsid w:val="004C1E60"/>
    <w:rsid w:val="004C3080"/>
    <w:rsid w:val="004C36D8"/>
    <w:rsid w:val="004C610B"/>
    <w:rsid w:val="004C6A0C"/>
    <w:rsid w:val="004C748B"/>
    <w:rsid w:val="004D05DD"/>
    <w:rsid w:val="004D0F50"/>
    <w:rsid w:val="004D1248"/>
    <w:rsid w:val="004D1E3C"/>
    <w:rsid w:val="004D4169"/>
    <w:rsid w:val="004D4A35"/>
    <w:rsid w:val="004D6E14"/>
    <w:rsid w:val="004D6FB1"/>
    <w:rsid w:val="004D78CC"/>
    <w:rsid w:val="004E16AC"/>
    <w:rsid w:val="004E1854"/>
    <w:rsid w:val="004E640B"/>
    <w:rsid w:val="004F4BF0"/>
    <w:rsid w:val="004F4E17"/>
    <w:rsid w:val="004F524C"/>
    <w:rsid w:val="0050082F"/>
    <w:rsid w:val="00500C56"/>
    <w:rsid w:val="00501713"/>
    <w:rsid w:val="00502A26"/>
    <w:rsid w:val="0050306E"/>
    <w:rsid w:val="00506568"/>
    <w:rsid w:val="00513239"/>
    <w:rsid w:val="0051551B"/>
    <w:rsid w:val="0051757E"/>
    <w:rsid w:val="00520C57"/>
    <w:rsid w:val="00522D94"/>
    <w:rsid w:val="00525FFE"/>
    <w:rsid w:val="00533CF9"/>
    <w:rsid w:val="00533D89"/>
    <w:rsid w:val="005350C5"/>
    <w:rsid w:val="00536564"/>
    <w:rsid w:val="00537E9D"/>
    <w:rsid w:val="00544597"/>
    <w:rsid w:val="00544FFE"/>
    <w:rsid w:val="005473F5"/>
    <w:rsid w:val="005477E7"/>
    <w:rsid w:val="0054781A"/>
    <w:rsid w:val="00551AB5"/>
    <w:rsid w:val="00552794"/>
    <w:rsid w:val="00555283"/>
    <w:rsid w:val="00555A44"/>
    <w:rsid w:val="00555D60"/>
    <w:rsid w:val="00557068"/>
    <w:rsid w:val="005571EB"/>
    <w:rsid w:val="00562665"/>
    <w:rsid w:val="00563199"/>
    <w:rsid w:val="00563BC5"/>
    <w:rsid w:val="00564874"/>
    <w:rsid w:val="00564F23"/>
    <w:rsid w:val="00567963"/>
    <w:rsid w:val="0057009A"/>
    <w:rsid w:val="00571260"/>
    <w:rsid w:val="0057189C"/>
    <w:rsid w:val="00573FC1"/>
    <w:rsid w:val="005741EE"/>
    <w:rsid w:val="00574331"/>
    <w:rsid w:val="0057668E"/>
    <w:rsid w:val="00576C84"/>
    <w:rsid w:val="00583ED6"/>
    <w:rsid w:val="00586D2E"/>
    <w:rsid w:val="0059006D"/>
    <w:rsid w:val="005915B4"/>
    <w:rsid w:val="0059447B"/>
    <w:rsid w:val="00595ACB"/>
    <w:rsid w:val="00595E83"/>
    <w:rsid w:val="00596530"/>
    <w:rsid w:val="005967F3"/>
    <w:rsid w:val="005A06C9"/>
    <w:rsid w:val="005A06DF"/>
    <w:rsid w:val="005A1133"/>
    <w:rsid w:val="005A5527"/>
    <w:rsid w:val="005A5AE6"/>
    <w:rsid w:val="005A7C83"/>
    <w:rsid w:val="005B0030"/>
    <w:rsid w:val="005B1206"/>
    <w:rsid w:val="005B1A36"/>
    <w:rsid w:val="005B37E8"/>
    <w:rsid w:val="005B681D"/>
    <w:rsid w:val="005B7D92"/>
    <w:rsid w:val="005C0056"/>
    <w:rsid w:val="005C071C"/>
    <w:rsid w:val="005C21D2"/>
    <w:rsid w:val="005C2C13"/>
    <w:rsid w:val="005C6233"/>
    <w:rsid w:val="005D61D6"/>
    <w:rsid w:val="005D67C4"/>
    <w:rsid w:val="005E0D13"/>
    <w:rsid w:val="005E4A71"/>
    <w:rsid w:val="005E5047"/>
    <w:rsid w:val="005E7205"/>
    <w:rsid w:val="005E7371"/>
    <w:rsid w:val="005F116C"/>
    <w:rsid w:val="005F2131"/>
    <w:rsid w:val="005F58EC"/>
    <w:rsid w:val="005F5BDE"/>
    <w:rsid w:val="005F694D"/>
    <w:rsid w:val="005F7CD8"/>
    <w:rsid w:val="00600A8B"/>
    <w:rsid w:val="00604048"/>
    <w:rsid w:val="00605EF6"/>
    <w:rsid w:val="00606455"/>
    <w:rsid w:val="00606ADE"/>
    <w:rsid w:val="00614929"/>
    <w:rsid w:val="00614E79"/>
    <w:rsid w:val="00616511"/>
    <w:rsid w:val="006176ED"/>
    <w:rsid w:val="00617F84"/>
    <w:rsid w:val="006202F3"/>
    <w:rsid w:val="0062097A"/>
    <w:rsid w:val="0062196E"/>
    <w:rsid w:val="00621DA6"/>
    <w:rsid w:val="0062230B"/>
    <w:rsid w:val="006236FA"/>
    <w:rsid w:val="00623CFE"/>
    <w:rsid w:val="0062469F"/>
    <w:rsid w:val="00627221"/>
    <w:rsid w:val="00627EE8"/>
    <w:rsid w:val="006316FA"/>
    <w:rsid w:val="00636374"/>
    <w:rsid w:val="006370D2"/>
    <w:rsid w:val="006374EC"/>
    <w:rsid w:val="006378DB"/>
    <w:rsid w:val="0064074F"/>
    <w:rsid w:val="00641F55"/>
    <w:rsid w:val="00645DD8"/>
    <w:rsid w:val="00645E4A"/>
    <w:rsid w:val="006469F3"/>
    <w:rsid w:val="006509B9"/>
    <w:rsid w:val="00653688"/>
    <w:rsid w:val="00655FAD"/>
    <w:rsid w:val="006563D8"/>
    <w:rsid w:val="006563F2"/>
    <w:rsid w:val="00656A49"/>
    <w:rsid w:val="00656BA0"/>
    <w:rsid w:val="0066091B"/>
    <w:rsid w:val="00662447"/>
    <w:rsid w:val="00663389"/>
    <w:rsid w:val="00663816"/>
    <w:rsid w:val="0066483E"/>
    <w:rsid w:val="006660E9"/>
    <w:rsid w:val="00667249"/>
    <w:rsid w:val="00667558"/>
    <w:rsid w:val="0066767D"/>
    <w:rsid w:val="00671523"/>
    <w:rsid w:val="00674230"/>
    <w:rsid w:val="006754EF"/>
    <w:rsid w:val="00676B47"/>
    <w:rsid w:val="00676C8D"/>
    <w:rsid w:val="00676F1F"/>
    <w:rsid w:val="00677381"/>
    <w:rsid w:val="00677414"/>
    <w:rsid w:val="006832CF"/>
    <w:rsid w:val="006837D7"/>
    <w:rsid w:val="00683997"/>
    <w:rsid w:val="006847AB"/>
    <w:rsid w:val="0068601E"/>
    <w:rsid w:val="0069283D"/>
    <w:rsid w:val="0069486B"/>
    <w:rsid w:val="006967CA"/>
    <w:rsid w:val="006A4904"/>
    <w:rsid w:val="006A548F"/>
    <w:rsid w:val="006A6219"/>
    <w:rsid w:val="006A636F"/>
    <w:rsid w:val="006A673D"/>
    <w:rsid w:val="006A701A"/>
    <w:rsid w:val="006B227D"/>
    <w:rsid w:val="006B2BD2"/>
    <w:rsid w:val="006B64DC"/>
    <w:rsid w:val="006B7A91"/>
    <w:rsid w:val="006C0B53"/>
    <w:rsid w:val="006C0C44"/>
    <w:rsid w:val="006C5FFB"/>
    <w:rsid w:val="006D4264"/>
    <w:rsid w:val="006D46C4"/>
    <w:rsid w:val="006D4704"/>
    <w:rsid w:val="006D4CA3"/>
    <w:rsid w:val="006D6A2D"/>
    <w:rsid w:val="006D766C"/>
    <w:rsid w:val="006E1E18"/>
    <w:rsid w:val="006E31CE"/>
    <w:rsid w:val="006E34D3"/>
    <w:rsid w:val="006E5234"/>
    <w:rsid w:val="006F1435"/>
    <w:rsid w:val="006F3BDF"/>
    <w:rsid w:val="006F4E39"/>
    <w:rsid w:val="006F7675"/>
    <w:rsid w:val="006F78C4"/>
    <w:rsid w:val="00702023"/>
    <w:rsid w:val="007024B3"/>
    <w:rsid w:val="007031A0"/>
    <w:rsid w:val="00705A29"/>
    <w:rsid w:val="00707498"/>
    <w:rsid w:val="00711A65"/>
    <w:rsid w:val="00714133"/>
    <w:rsid w:val="00714626"/>
    <w:rsid w:val="00714DA4"/>
    <w:rsid w:val="007158B2"/>
    <w:rsid w:val="00716081"/>
    <w:rsid w:val="00722B48"/>
    <w:rsid w:val="00723EB6"/>
    <w:rsid w:val="00724164"/>
    <w:rsid w:val="00725DE7"/>
    <w:rsid w:val="0072636A"/>
    <w:rsid w:val="00726B44"/>
    <w:rsid w:val="007318DD"/>
    <w:rsid w:val="00733167"/>
    <w:rsid w:val="00737316"/>
    <w:rsid w:val="00737879"/>
    <w:rsid w:val="00740749"/>
    <w:rsid w:val="00740D2C"/>
    <w:rsid w:val="00742650"/>
    <w:rsid w:val="00744BF9"/>
    <w:rsid w:val="007454A7"/>
    <w:rsid w:val="00747A2E"/>
    <w:rsid w:val="0075049C"/>
    <w:rsid w:val="00751394"/>
    <w:rsid w:val="00752623"/>
    <w:rsid w:val="00752CBC"/>
    <w:rsid w:val="00753E35"/>
    <w:rsid w:val="007542DD"/>
    <w:rsid w:val="00754E1A"/>
    <w:rsid w:val="00756042"/>
    <w:rsid w:val="00757305"/>
    <w:rsid w:val="00760F1F"/>
    <w:rsid w:val="00761CAE"/>
    <w:rsid w:val="0076338B"/>
    <w:rsid w:val="0076423E"/>
    <w:rsid w:val="007646CB"/>
    <w:rsid w:val="0076658F"/>
    <w:rsid w:val="007678C5"/>
    <w:rsid w:val="0077040A"/>
    <w:rsid w:val="00770692"/>
    <w:rsid w:val="0077114B"/>
    <w:rsid w:val="00772D64"/>
    <w:rsid w:val="00773DF4"/>
    <w:rsid w:val="00774691"/>
    <w:rsid w:val="007761F8"/>
    <w:rsid w:val="00777EA2"/>
    <w:rsid w:val="00780772"/>
    <w:rsid w:val="00781734"/>
    <w:rsid w:val="0078294F"/>
    <w:rsid w:val="007831CA"/>
    <w:rsid w:val="00784E91"/>
    <w:rsid w:val="00787A91"/>
    <w:rsid w:val="007910FC"/>
    <w:rsid w:val="00791A15"/>
    <w:rsid w:val="00792609"/>
    <w:rsid w:val="00792887"/>
    <w:rsid w:val="007943E2"/>
    <w:rsid w:val="00794F2C"/>
    <w:rsid w:val="00795406"/>
    <w:rsid w:val="00795446"/>
    <w:rsid w:val="007957B2"/>
    <w:rsid w:val="00796460"/>
    <w:rsid w:val="00796C1E"/>
    <w:rsid w:val="00797961"/>
    <w:rsid w:val="007A2C12"/>
    <w:rsid w:val="007A2F9B"/>
    <w:rsid w:val="007A3BC7"/>
    <w:rsid w:val="007A41EB"/>
    <w:rsid w:val="007A5AC4"/>
    <w:rsid w:val="007A67F3"/>
    <w:rsid w:val="007A7AFE"/>
    <w:rsid w:val="007A7DF4"/>
    <w:rsid w:val="007B0BE8"/>
    <w:rsid w:val="007B0FDD"/>
    <w:rsid w:val="007B4802"/>
    <w:rsid w:val="007B6668"/>
    <w:rsid w:val="007B6B33"/>
    <w:rsid w:val="007B753C"/>
    <w:rsid w:val="007C122A"/>
    <w:rsid w:val="007C2701"/>
    <w:rsid w:val="007C5570"/>
    <w:rsid w:val="007C5C8E"/>
    <w:rsid w:val="007C6764"/>
    <w:rsid w:val="007D15C4"/>
    <w:rsid w:val="007D2192"/>
    <w:rsid w:val="007D5D22"/>
    <w:rsid w:val="007E75E7"/>
    <w:rsid w:val="007E76E6"/>
    <w:rsid w:val="007F0021"/>
    <w:rsid w:val="007F2CF9"/>
    <w:rsid w:val="007F2F52"/>
    <w:rsid w:val="00800883"/>
    <w:rsid w:val="00801F71"/>
    <w:rsid w:val="00805F28"/>
    <w:rsid w:val="008073B0"/>
    <w:rsid w:val="0080749F"/>
    <w:rsid w:val="008101E4"/>
    <w:rsid w:val="00810C9C"/>
    <w:rsid w:val="00811D46"/>
    <w:rsid w:val="008125B0"/>
    <w:rsid w:val="008144CB"/>
    <w:rsid w:val="0081463E"/>
    <w:rsid w:val="0081659E"/>
    <w:rsid w:val="00821717"/>
    <w:rsid w:val="00821B0E"/>
    <w:rsid w:val="00824210"/>
    <w:rsid w:val="008263C0"/>
    <w:rsid w:val="008342C9"/>
    <w:rsid w:val="00834DF7"/>
    <w:rsid w:val="00841422"/>
    <w:rsid w:val="00841BBB"/>
    <w:rsid w:val="00841D3B"/>
    <w:rsid w:val="00841EA9"/>
    <w:rsid w:val="0084314C"/>
    <w:rsid w:val="00843171"/>
    <w:rsid w:val="008439D8"/>
    <w:rsid w:val="00844E91"/>
    <w:rsid w:val="008457EB"/>
    <w:rsid w:val="008464CB"/>
    <w:rsid w:val="00846E88"/>
    <w:rsid w:val="00850E7E"/>
    <w:rsid w:val="0085197B"/>
    <w:rsid w:val="008575C3"/>
    <w:rsid w:val="00857C1D"/>
    <w:rsid w:val="00861B0E"/>
    <w:rsid w:val="00863D28"/>
    <w:rsid w:val="00864016"/>
    <w:rsid w:val="008648C3"/>
    <w:rsid w:val="008672AE"/>
    <w:rsid w:val="00870AB5"/>
    <w:rsid w:val="00870E28"/>
    <w:rsid w:val="00880B80"/>
    <w:rsid w:val="00880F26"/>
    <w:rsid w:val="00883C36"/>
    <w:rsid w:val="00890EA2"/>
    <w:rsid w:val="00892EA6"/>
    <w:rsid w:val="008934A9"/>
    <w:rsid w:val="00895D8C"/>
    <w:rsid w:val="00896C2E"/>
    <w:rsid w:val="00896DFA"/>
    <w:rsid w:val="008A11E3"/>
    <w:rsid w:val="008A5095"/>
    <w:rsid w:val="008A608F"/>
    <w:rsid w:val="008A6B92"/>
    <w:rsid w:val="008B1A9A"/>
    <w:rsid w:val="008B4FE6"/>
    <w:rsid w:val="008B6C37"/>
    <w:rsid w:val="008C1616"/>
    <w:rsid w:val="008D2042"/>
    <w:rsid w:val="008D4015"/>
    <w:rsid w:val="008D5EB1"/>
    <w:rsid w:val="008E18F7"/>
    <w:rsid w:val="008E1E10"/>
    <w:rsid w:val="008E291B"/>
    <w:rsid w:val="008E413F"/>
    <w:rsid w:val="008E4F2F"/>
    <w:rsid w:val="008E55E3"/>
    <w:rsid w:val="008E74B0"/>
    <w:rsid w:val="008F3B2D"/>
    <w:rsid w:val="009008A8"/>
    <w:rsid w:val="009063B0"/>
    <w:rsid w:val="00907106"/>
    <w:rsid w:val="0091033D"/>
    <w:rsid w:val="009107FD"/>
    <w:rsid w:val="0091137C"/>
    <w:rsid w:val="00911567"/>
    <w:rsid w:val="00913F4F"/>
    <w:rsid w:val="00913FEF"/>
    <w:rsid w:val="00917AAE"/>
    <w:rsid w:val="00920070"/>
    <w:rsid w:val="009251A9"/>
    <w:rsid w:val="00930699"/>
    <w:rsid w:val="00931E9E"/>
    <w:rsid w:val="00931F69"/>
    <w:rsid w:val="009328FA"/>
    <w:rsid w:val="00934123"/>
    <w:rsid w:val="0093507E"/>
    <w:rsid w:val="00937425"/>
    <w:rsid w:val="00951069"/>
    <w:rsid w:val="00955687"/>
    <w:rsid w:val="00955774"/>
    <w:rsid w:val="00955D30"/>
    <w:rsid w:val="009560B5"/>
    <w:rsid w:val="009703D6"/>
    <w:rsid w:val="00971172"/>
    <w:rsid w:val="0097181B"/>
    <w:rsid w:val="00976DC5"/>
    <w:rsid w:val="00977EDA"/>
    <w:rsid w:val="00980587"/>
    <w:rsid w:val="009818C7"/>
    <w:rsid w:val="00981BDB"/>
    <w:rsid w:val="00982DD4"/>
    <w:rsid w:val="009841E5"/>
    <w:rsid w:val="0098479F"/>
    <w:rsid w:val="00984A8A"/>
    <w:rsid w:val="009857B6"/>
    <w:rsid w:val="00985A8D"/>
    <w:rsid w:val="0098617A"/>
    <w:rsid w:val="00986610"/>
    <w:rsid w:val="00986BEF"/>
    <w:rsid w:val="009877DC"/>
    <w:rsid w:val="009901DC"/>
    <w:rsid w:val="0099021E"/>
    <w:rsid w:val="00991F96"/>
    <w:rsid w:val="009936E6"/>
    <w:rsid w:val="00996F0A"/>
    <w:rsid w:val="0099718E"/>
    <w:rsid w:val="009A1D86"/>
    <w:rsid w:val="009A29EB"/>
    <w:rsid w:val="009A3EA9"/>
    <w:rsid w:val="009A481F"/>
    <w:rsid w:val="009A4DE8"/>
    <w:rsid w:val="009A5280"/>
    <w:rsid w:val="009A55BE"/>
    <w:rsid w:val="009A724E"/>
    <w:rsid w:val="009B049C"/>
    <w:rsid w:val="009B11C8"/>
    <w:rsid w:val="009B2BCF"/>
    <w:rsid w:val="009B2DA0"/>
    <w:rsid w:val="009B2FF8"/>
    <w:rsid w:val="009B4927"/>
    <w:rsid w:val="009B5BA3"/>
    <w:rsid w:val="009B67ED"/>
    <w:rsid w:val="009C1B6A"/>
    <w:rsid w:val="009C7CC9"/>
    <w:rsid w:val="009D0027"/>
    <w:rsid w:val="009D0655"/>
    <w:rsid w:val="009D3183"/>
    <w:rsid w:val="009D32B3"/>
    <w:rsid w:val="009D46E9"/>
    <w:rsid w:val="009D4EC1"/>
    <w:rsid w:val="009D6291"/>
    <w:rsid w:val="009E0249"/>
    <w:rsid w:val="009E1E98"/>
    <w:rsid w:val="009E3ABE"/>
    <w:rsid w:val="009E3C4B"/>
    <w:rsid w:val="009E4691"/>
    <w:rsid w:val="009F0637"/>
    <w:rsid w:val="009F13C4"/>
    <w:rsid w:val="009F33CA"/>
    <w:rsid w:val="009F3FD0"/>
    <w:rsid w:val="009F62A6"/>
    <w:rsid w:val="009F674F"/>
    <w:rsid w:val="009F6EF6"/>
    <w:rsid w:val="009F746F"/>
    <w:rsid w:val="009F7735"/>
    <w:rsid w:val="009F799E"/>
    <w:rsid w:val="009F7F9D"/>
    <w:rsid w:val="00A02020"/>
    <w:rsid w:val="00A056CB"/>
    <w:rsid w:val="00A05DD4"/>
    <w:rsid w:val="00A06FB6"/>
    <w:rsid w:val="00A07A29"/>
    <w:rsid w:val="00A10FF1"/>
    <w:rsid w:val="00A14342"/>
    <w:rsid w:val="00A14475"/>
    <w:rsid w:val="00A1506B"/>
    <w:rsid w:val="00A1602F"/>
    <w:rsid w:val="00A16FA0"/>
    <w:rsid w:val="00A17CB2"/>
    <w:rsid w:val="00A20E96"/>
    <w:rsid w:val="00A23191"/>
    <w:rsid w:val="00A319C0"/>
    <w:rsid w:val="00A33560"/>
    <w:rsid w:val="00A34F56"/>
    <w:rsid w:val="00A35A9E"/>
    <w:rsid w:val="00A364E4"/>
    <w:rsid w:val="00A36F95"/>
    <w:rsid w:val="00A371A5"/>
    <w:rsid w:val="00A40C18"/>
    <w:rsid w:val="00A421C6"/>
    <w:rsid w:val="00A43806"/>
    <w:rsid w:val="00A47BDF"/>
    <w:rsid w:val="00A51839"/>
    <w:rsid w:val="00A51CD7"/>
    <w:rsid w:val="00A52ADB"/>
    <w:rsid w:val="00A533E8"/>
    <w:rsid w:val="00A540E8"/>
    <w:rsid w:val="00A542D9"/>
    <w:rsid w:val="00A56E64"/>
    <w:rsid w:val="00A62391"/>
    <w:rsid w:val="00A624C3"/>
    <w:rsid w:val="00A64F4F"/>
    <w:rsid w:val="00A6641C"/>
    <w:rsid w:val="00A672C1"/>
    <w:rsid w:val="00A67B1A"/>
    <w:rsid w:val="00A744E0"/>
    <w:rsid w:val="00A767D2"/>
    <w:rsid w:val="00A76814"/>
    <w:rsid w:val="00A77616"/>
    <w:rsid w:val="00A805DA"/>
    <w:rsid w:val="00A811B4"/>
    <w:rsid w:val="00A812F9"/>
    <w:rsid w:val="00A8199C"/>
    <w:rsid w:val="00A84493"/>
    <w:rsid w:val="00A87CDE"/>
    <w:rsid w:val="00A92BAF"/>
    <w:rsid w:val="00A93A9C"/>
    <w:rsid w:val="00A94737"/>
    <w:rsid w:val="00A94BA3"/>
    <w:rsid w:val="00A962F7"/>
    <w:rsid w:val="00A96CBA"/>
    <w:rsid w:val="00AA6C96"/>
    <w:rsid w:val="00AB1ACD"/>
    <w:rsid w:val="00AB277F"/>
    <w:rsid w:val="00AB4099"/>
    <w:rsid w:val="00AB43FC"/>
    <w:rsid w:val="00AB449A"/>
    <w:rsid w:val="00AB44CA"/>
    <w:rsid w:val="00AB7D25"/>
    <w:rsid w:val="00AC192F"/>
    <w:rsid w:val="00AC1C26"/>
    <w:rsid w:val="00AC7BD8"/>
    <w:rsid w:val="00AD14F9"/>
    <w:rsid w:val="00AD195C"/>
    <w:rsid w:val="00AD35D6"/>
    <w:rsid w:val="00AD4447"/>
    <w:rsid w:val="00AD58C5"/>
    <w:rsid w:val="00AE0406"/>
    <w:rsid w:val="00AE36C4"/>
    <w:rsid w:val="00AE472C"/>
    <w:rsid w:val="00AE5375"/>
    <w:rsid w:val="00AE5E63"/>
    <w:rsid w:val="00AE6CF8"/>
    <w:rsid w:val="00AF3B4C"/>
    <w:rsid w:val="00AF4CAC"/>
    <w:rsid w:val="00AF5180"/>
    <w:rsid w:val="00AF51FB"/>
    <w:rsid w:val="00AF57B2"/>
    <w:rsid w:val="00AF7A4C"/>
    <w:rsid w:val="00B002FD"/>
    <w:rsid w:val="00B01E7D"/>
    <w:rsid w:val="00B03E0D"/>
    <w:rsid w:val="00B042B5"/>
    <w:rsid w:val="00B04707"/>
    <w:rsid w:val="00B04731"/>
    <w:rsid w:val="00B04F29"/>
    <w:rsid w:val="00B054F8"/>
    <w:rsid w:val="00B10885"/>
    <w:rsid w:val="00B14E96"/>
    <w:rsid w:val="00B17913"/>
    <w:rsid w:val="00B21451"/>
    <w:rsid w:val="00B21F2A"/>
    <w:rsid w:val="00B2219A"/>
    <w:rsid w:val="00B22C19"/>
    <w:rsid w:val="00B3101F"/>
    <w:rsid w:val="00B319D3"/>
    <w:rsid w:val="00B31CB5"/>
    <w:rsid w:val="00B32507"/>
    <w:rsid w:val="00B3581B"/>
    <w:rsid w:val="00B36B81"/>
    <w:rsid w:val="00B36FEE"/>
    <w:rsid w:val="00B37C80"/>
    <w:rsid w:val="00B41281"/>
    <w:rsid w:val="00B43498"/>
    <w:rsid w:val="00B44208"/>
    <w:rsid w:val="00B44865"/>
    <w:rsid w:val="00B453DF"/>
    <w:rsid w:val="00B5092B"/>
    <w:rsid w:val="00B51354"/>
    <w:rsid w:val="00B5194E"/>
    <w:rsid w:val="00B51AF5"/>
    <w:rsid w:val="00B531FC"/>
    <w:rsid w:val="00B5334D"/>
    <w:rsid w:val="00B53510"/>
    <w:rsid w:val="00B55347"/>
    <w:rsid w:val="00B56378"/>
    <w:rsid w:val="00B57E5E"/>
    <w:rsid w:val="00B61F37"/>
    <w:rsid w:val="00B64E77"/>
    <w:rsid w:val="00B652DD"/>
    <w:rsid w:val="00B70AE7"/>
    <w:rsid w:val="00B73A3A"/>
    <w:rsid w:val="00B73E5A"/>
    <w:rsid w:val="00B75CD1"/>
    <w:rsid w:val="00B76813"/>
    <w:rsid w:val="00B7770F"/>
    <w:rsid w:val="00B77A89"/>
    <w:rsid w:val="00B77B27"/>
    <w:rsid w:val="00B8134E"/>
    <w:rsid w:val="00B81B55"/>
    <w:rsid w:val="00B8258C"/>
    <w:rsid w:val="00B84613"/>
    <w:rsid w:val="00B87AF0"/>
    <w:rsid w:val="00B9037B"/>
    <w:rsid w:val="00B910BD"/>
    <w:rsid w:val="00B91AC3"/>
    <w:rsid w:val="00B93834"/>
    <w:rsid w:val="00B96469"/>
    <w:rsid w:val="00B96C86"/>
    <w:rsid w:val="00BA0DA2"/>
    <w:rsid w:val="00BA14D0"/>
    <w:rsid w:val="00BA2981"/>
    <w:rsid w:val="00BA42EE"/>
    <w:rsid w:val="00BA48F9"/>
    <w:rsid w:val="00BA5219"/>
    <w:rsid w:val="00BB00BD"/>
    <w:rsid w:val="00BB0DCA"/>
    <w:rsid w:val="00BB2666"/>
    <w:rsid w:val="00BB4CCC"/>
    <w:rsid w:val="00BB4D63"/>
    <w:rsid w:val="00BB67AC"/>
    <w:rsid w:val="00BB6B80"/>
    <w:rsid w:val="00BC3773"/>
    <w:rsid w:val="00BC381A"/>
    <w:rsid w:val="00BD0962"/>
    <w:rsid w:val="00BD1EED"/>
    <w:rsid w:val="00BE4400"/>
    <w:rsid w:val="00BE66CC"/>
    <w:rsid w:val="00BF0DA2"/>
    <w:rsid w:val="00BF109C"/>
    <w:rsid w:val="00BF1349"/>
    <w:rsid w:val="00BF2CBA"/>
    <w:rsid w:val="00BF34FA"/>
    <w:rsid w:val="00BF5118"/>
    <w:rsid w:val="00BF6667"/>
    <w:rsid w:val="00C004B6"/>
    <w:rsid w:val="00C010A4"/>
    <w:rsid w:val="00C03374"/>
    <w:rsid w:val="00C03D09"/>
    <w:rsid w:val="00C047A7"/>
    <w:rsid w:val="00C05DE5"/>
    <w:rsid w:val="00C1039D"/>
    <w:rsid w:val="00C113AD"/>
    <w:rsid w:val="00C15503"/>
    <w:rsid w:val="00C1571C"/>
    <w:rsid w:val="00C17586"/>
    <w:rsid w:val="00C20180"/>
    <w:rsid w:val="00C20889"/>
    <w:rsid w:val="00C2364E"/>
    <w:rsid w:val="00C326DC"/>
    <w:rsid w:val="00C33027"/>
    <w:rsid w:val="00C371BB"/>
    <w:rsid w:val="00C37667"/>
    <w:rsid w:val="00C435DB"/>
    <w:rsid w:val="00C43F70"/>
    <w:rsid w:val="00C44D73"/>
    <w:rsid w:val="00C45C3F"/>
    <w:rsid w:val="00C4657C"/>
    <w:rsid w:val="00C50B42"/>
    <w:rsid w:val="00C516FF"/>
    <w:rsid w:val="00C52BFA"/>
    <w:rsid w:val="00C53D1D"/>
    <w:rsid w:val="00C53F26"/>
    <w:rsid w:val="00C540BC"/>
    <w:rsid w:val="00C6048C"/>
    <w:rsid w:val="00C64F7D"/>
    <w:rsid w:val="00C65008"/>
    <w:rsid w:val="00C67309"/>
    <w:rsid w:val="00C70A27"/>
    <w:rsid w:val="00C70D82"/>
    <w:rsid w:val="00C7614E"/>
    <w:rsid w:val="00C77BF1"/>
    <w:rsid w:val="00C80D60"/>
    <w:rsid w:val="00C82F11"/>
    <w:rsid w:val="00C82FBD"/>
    <w:rsid w:val="00C85267"/>
    <w:rsid w:val="00C8721B"/>
    <w:rsid w:val="00C872DA"/>
    <w:rsid w:val="00C87BF3"/>
    <w:rsid w:val="00C90842"/>
    <w:rsid w:val="00C9372C"/>
    <w:rsid w:val="00C9470E"/>
    <w:rsid w:val="00C95CEB"/>
    <w:rsid w:val="00C96546"/>
    <w:rsid w:val="00C9669D"/>
    <w:rsid w:val="00CA1054"/>
    <w:rsid w:val="00CA336C"/>
    <w:rsid w:val="00CA3B00"/>
    <w:rsid w:val="00CA42E7"/>
    <w:rsid w:val="00CA4D43"/>
    <w:rsid w:val="00CA63EB"/>
    <w:rsid w:val="00CA6967"/>
    <w:rsid w:val="00CA69F1"/>
    <w:rsid w:val="00CA7CF2"/>
    <w:rsid w:val="00CB1E9B"/>
    <w:rsid w:val="00CB6991"/>
    <w:rsid w:val="00CB6D34"/>
    <w:rsid w:val="00CC01D8"/>
    <w:rsid w:val="00CC1800"/>
    <w:rsid w:val="00CC6194"/>
    <w:rsid w:val="00CC6305"/>
    <w:rsid w:val="00CC6D19"/>
    <w:rsid w:val="00CC78A5"/>
    <w:rsid w:val="00CD0516"/>
    <w:rsid w:val="00CD3A8C"/>
    <w:rsid w:val="00CD4532"/>
    <w:rsid w:val="00CD6A0B"/>
    <w:rsid w:val="00CD747D"/>
    <w:rsid w:val="00CD756B"/>
    <w:rsid w:val="00CD7A6A"/>
    <w:rsid w:val="00CE734F"/>
    <w:rsid w:val="00CF0DF9"/>
    <w:rsid w:val="00CF112E"/>
    <w:rsid w:val="00CF161D"/>
    <w:rsid w:val="00CF43CD"/>
    <w:rsid w:val="00CF58F5"/>
    <w:rsid w:val="00CF5F4F"/>
    <w:rsid w:val="00D0005A"/>
    <w:rsid w:val="00D06251"/>
    <w:rsid w:val="00D10AFE"/>
    <w:rsid w:val="00D15D18"/>
    <w:rsid w:val="00D16C46"/>
    <w:rsid w:val="00D218DC"/>
    <w:rsid w:val="00D220EA"/>
    <w:rsid w:val="00D23418"/>
    <w:rsid w:val="00D24CDB"/>
    <w:rsid w:val="00D24E56"/>
    <w:rsid w:val="00D305BD"/>
    <w:rsid w:val="00D31643"/>
    <w:rsid w:val="00D31AEB"/>
    <w:rsid w:val="00D32ECD"/>
    <w:rsid w:val="00D33ACA"/>
    <w:rsid w:val="00D35D1D"/>
    <w:rsid w:val="00D361E4"/>
    <w:rsid w:val="00D375C1"/>
    <w:rsid w:val="00D42A8F"/>
    <w:rsid w:val="00D439F6"/>
    <w:rsid w:val="00D43E61"/>
    <w:rsid w:val="00D459C6"/>
    <w:rsid w:val="00D470A5"/>
    <w:rsid w:val="00D47317"/>
    <w:rsid w:val="00D50729"/>
    <w:rsid w:val="00D50C19"/>
    <w:rsid w:val="00D5379E"/>
    <w:rsid w:val="00D54F22"/>
    <w:rsid w:val="00D56C8D"/>
    <w:rsid w:val="00D57349"/>
    <w:rsid w:val="00D60636"/>
    <w:rsid w:val="00D62643"/>
    <w:rsid w:val="00D63C68"/>
    <w:rsid w:val="00D64C0F"/>
    <w:rsid w:val="00D70282"/>
    <w:rsid w:val="00D71882"/>
    <w:rsid w:val="00D72EFE"/>
    <w:rsid w:val="00D76227"/>
    <w:rsid w:val="00D76BBB"/>
    <w:rsid w:val="00D77DF1"/>
    <w:rsid w:val="00D82FE9"/>
    <w:rsid w:val="00D86033"/>
    <w:rsid w:val="00D86AFF"/>
    <w:rsid w:val="00D87146"/>
    <w:rsid w:val="00D9072B"/>
    <w:rsid w:val="00D91D79"/>
    <w:rsid w:val="00D92588"/>
    <w:rsid w:val="00D93205"/>
    <w:rsid w:val="00D93C2B"/>
    <w:rsid w:val="00D93E82"/>
    <w:rsid w:val="00D949BF"/>
    <w:rsid w:val="00D95A44"/>
    <w:rsid w:val="00D95D16"/>
    <w:rsid w:val="00D97C76"/>
    <w:rsid w:val="00DA04BC"/>
    <w:rsid w:val="00DA616A"/>
    <w:rsid w:val="00DA786E"/>
    <w:rsid w:val="00DB02B4"/>
    <w:rsid w:val="00DB538D"/>
    <w:rsid w:val="00DB773F"/>
    <w:rsid w:val="00DB7E47"/>
    <w:rsid w:val="00DC08B4"/>
    <w:rsid w:val="00DC13A9"/>
    <w:rsid w:val="00DC275C"/>
    <w:rsid w:val="00DC4B0D"/>
    <w:rsid w:val="00DC537F"/>
    <w:rsid w:val="00DC6339"/>
    <w:rsid w:val="00DC7933"/>
    <w:rsid w:val="00DC7FE1"/>
    <w:rsid w:val="00DD1D54"/>
    <w:rsid w:val="00DD22CE"/>
    <w:rsid w:val="00DD25FF"/>
    <w:rsid w:val="00DD3F3F"/>
    <w:rsid w:val="00DD5572"/>
    <w:rsid w:val="00DD60EF"/>
    <w:rsid w:val="00DE4217"/>
    <w:rsid w:val="00DE559F"/>
    <w:rsid w:val="00DE5D80"/>
    <w:rsid w:val="00DF58CD"/>
    <w:rsid w:val="00DF5C59"/>
    <w:rsid w:val="00DF65DE"/>
    <w:rsid w:val="00DF6906"/>
    <w:rsid w:val="00E005DC"/>
    <w:rsid w:val="00E018A4"/>
    <w:rsid w:val="00E019A5"/>
    <w:rsid w:val="00E0257C"/>
    <w:rsid w:val="00E02EC8"/>
    <w:rsid w:val="00E037F5"/>
    <w:rsid w:val="00E04AC1"/>
    <w:rsid w:val="00E04ECB"/>
    <w:rsid w:val="00E05A09"/>
    <w:rsid w:val="00E06CA1"/>
    <w:rsid w:val="00E106D9"/>
    <w:rsid w:val="00E1526D"/>
    <w:rsid w:val="00E15E0B"/>
    <w:rsid w:val="00E172B8"/>
    <w:rsid w:val="00E17431"/>
    <w:rsid w:val="00E17FB4"/>
    <w:rsid w:val="00E20B75"/>
    <w:rsid w:val="00E21320"/>
    <w:rsid w:val="00E214F2"/>
    <w:rsid w:val="00E2371E"/>
    <w:rsid w:val="00E24BD7"/>
    <w:rsid w:val="00E25BF5"/>
    <w:rsid w:val="00E26523"/>
    <w:rsid w:val="00E26809"/>
    <w:rsid w:val="00E30A2A"/>
    <w:rsid w:val="00E3412D"/>
    <w:rsid w:val="00E37995"/>
    <w:rsid w:val="00E40056"/>
    <w:rsid w:val="00E40CA7"/>
    <w:rsid w:val="00E41257"/>
    <w:rsid w:val="00E422DE"/>
    <w:rsid w:val="00E42D4A"/>
    <w:rsid w:val="00E42F80"/>
    <w:rsid w:val="00E44468"/>
    <w:rsid w:val="00E46602"/>
    <w:rsid w:val="00E50060"/>
    <w:rsid w:val="00E504E3"/>
    <w:rsid w:val="00E51589"/>
    <w:rsid w:val="00E5652A"/>
    <w:rsid w:val="00E57322"/>
    <w:rsid w:val="00E5768A"/>
    <w:rsid w:val="00E57FF4"/>
    <w:rsid w:val="00E603EC"/>
    <w:rsid w:val="00E628CB"/>
    <w:rsid w:val="00E62AD9"/>
    <w:rsid w:val="00E638C8"/>
    <w:rsid w:val="00E63C49"/>
    <w:rsid w:val="00E64B63"/>
    <w:rsid w:val="00E64EAD"/>
    <w:rsid w:val="00E66F77"/>
    <w:rsid w:val="00E6710E"/>
    <w:rsid w:val="00E67B48"/>
    <w:rsid w:val="00E72DFA"/>
    <w:rsid w:val="00E72E49"/>
    <w:rsid w:val="00E741F8"/>
    <w:rsid w:val="00E7509B"/>
    <w:rsid w:val="00E761A3"/>
    <w:rsid w:val="00E76F6B"/>
    <w:rsid w:val="00E7701E"/>
    <w:rsid w:val="00E819FD"/>
    <w:rsid w:val="00E86590"/>
    <w:rsid w:val="00E907FF"/>
    <w:rsid w:val="00E918D3"/>
    <w:rsid w:val="00E935BA"/>
    <w:rsid w:val="00E93C6F"/>
    <w:rsid w:val="00E951AD"/>
    <w:rsid w:val="00EA0183"/>
    <w:rsid w:val="00EA3429"/>
    <w:rsid w:val="00EA35A0"/>
    <w:rsid w:val="00EA42D1"/>
    <w:rsid w:val="00EA42EF"/>
    <w:rsid w:val="00EA5D92"/>
    <w:rsid w:val="00EA6F06"/>
    <w:rsid w:val="00EB09F1"/>
    <w:rsid w:val="00EB2DD1"/>
    <w:rsid w:val="00EB3CAF"/>
    <w:rsid w:val="00EB4197"/>
    <w:rsid w:val="00EB5BBF"/>
    <w:rsid w:val="00EB6B37"/>
    <w:rsid w:val="00EC1CB3"/>
    <w:rsid w:val="00EC29FE"/>
    <w:rsid w:val="00EC38AE"/>
    <w:rsid w:val="00EC3C70"/>
    <w:rsid w:val="00EC5D6F"/>
    <w:rsid w:val="00EC6B00"/>
    <w:rsid w:val="00EC704F"/>
    <w:rsid w:val="00EC72FB"/>
    <w:rsid w:val="00EC74C6"/>
    <w:rsid w:val="00EC7FE2"/>
    <w:rsid w:val="00ED3A3D"/>
    <w:rsid w:val="00ED44BC"/>
    <w:rsid w:val="00ED538A"/>
    <w:rsid w:val="00ED6FBC"/>
    <w:rsid w:val="00EE226E"/>
    <w:rsid w:val="00EE2F16"/>
    <w:rsid w:val="00EE3861"/>
    <w:rsid w:val="00EE3D4C"/>
    <w:rsid w:val="00EE6D12"/>
    <w:rsid w:val="00EF2E73"/>
    <w:rsid w:val="00EF4282"/>
    <w:rsid w:val="00EF4E20"/>
    <w:rsid w:val="00EF7683"/>
    <w:rsid w:val="00EF7A2D"/>
    <w:rsid w:val="00F04655"/>
    <w:rsid w:val="00F04F8D"/>
    <w:rsid w:val="00F05EED"/>
    <w:rsid w:val="00F10046"/>
    <w:rsid w:val="00F10AD0"/>
    <w:rsid w:val="00F116CC"/>
    <w:rsid w:val="00F12AEE"/>
    <w:rsid w:val="00F12BD1"/>
    <w:rsid w:val="00F14EC4"/>
    <w:rsid w:val="00F15327"/>
    <w:rsid w:val="00F168CF"/>
    <w:rsid w:val="00F175B2"/>
    <w:rsid w:val="00F22C58"/>
    <w:rsid w:val="00F235EF"/>
    <w:rsid w:val="00F24038"/>
    <w:rsid w:val="00F2555C"/>
    <w:rsid w:val="00F25BA7"/>
    <w:rsid w:val="00F2656B"/>
    <w:rsid w:val="00F31DF3"/>
    <w:rsid w:val="00F33AE5"/>
    <w:rsid w:val="00F349AB"/>
    <w:rsid w:val="00F3597D"/>
    <w:rsid w:val="00F3660B"/>
    <w:rsid w:val="00F367CE"/>
    <w:rsid w:val="00F36C35"/>
    <w:rsid w:val="00F419C2"/>
    <w:rsid w:val="00F41FDC"/>
    <w:rsid w:val="00F4376D"/>
    <w:rsid w:val="00F45399"/>
    <w:rsid w:val="00F465EA"/>
    <w:rsid w:val="00F51ADF"/>
    <w:rsid w:val="00F52473"/>
    <w:rsid w:val="00F54E7B"/>
    <w:rsid w:val="00F55A88"/>
    <w:rsid w:val="00F57434"/>
    <w:rsid w:val="00F5748A"/>
    <w:rsid w:val="00F57B95"/>
    <w:rsid w:val="00F603CF"/>
    <w:rsid w:val="00F608E4"/>
    <w:rsid w:val="00F64179"/>
    <w:rsid w:val="00F6576F"/>
    <w:rsid w:val="00F6666D"/>
    <w:rsid w:val="00F66825"/>
    <w:rsid w:val="00F74005"/>
    <w:rsid w:val="00F76884"/>
    <w:rsid w:val="00F770AD"/>
    <w:rsid w:val="00F83D24"/>
    <w:rsid w:val="00F83DD9"/>
    <w:rsid w:val="00F83F40"/>
    <w:rsid w:val="00F86DAB"/>
    <w:rsid w:val="00F9288E"/>
    <w:rsid w:val="00F950BF"/>
    <w:rsid w:val="00F95DC9"/>
    <w:rsid w:val="00FA117A"/>
    <w:rsid w:val="00FA1AA6"/>
    <w:rsid w:val="00FB217B"/>
    <w:rsid w:val="00FB2E3C"/>
    <w:rsid w:val="00FB386A"/>
    <w:rsid w:val="00FB7298"/>
    <w:rsid w:val="00FC0786"/>
    <w:rsid w:val="00FC28D7"/>
    <w:rsid w:val="00FC3E48"/>
    <w:rsid w:val="00FC49EF"/>
    <w:rsid w:val="00FD13A3"/>
    <w:rsid w:val="00FE0E2B"/>
    <w:rsid w:val="00FE36E2"/>
    <w:rsid w:val="00FE5FD2"/>
    <w:rsid w:val="00FF11AD"/>
    <w:rsid w:val="00FF2971"/>
    <w:rsid w:val="00FF34D4"/>
    <w:rsid w:val="02AA8F1B"/>
    <w:rsid w:val="0DC2A654"/>
    <w:rsid w:val="2168C33C"/>
    <w:rsid w:val="2C51194A"/>
    <w:rsid w:val="362531B7"/>
    <w:rsid w:val="45222884"/>
    <w:rsid w:val="47B5813F"/>
    <w:rsid w:val="50414C1C"/>
    <w:rsid w:val="54AA5191"/>
    <w:rsid w:val="667CDD7F"/>
    <w:rsid w:val="6B804BBF"/>
    <w:rsid w:val="6ED64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388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rPr>
      <w:sz w:val="20"/>
      <w:szCs w:val="20"/>
    </w:r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rPr>
      <w:sz w:val="20"/>
      <w:szCs w:val="20"/>
    </w:r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styleId="Poprawka">
    <w:name w:val="Revision"/>
    <w:hidden/>
    <w:uiPriority w:val="99"/>
    <w:semiHidden/>
    <w:rsid w:val="0081659E"/>
    <w:rPr>
      <w:sz w:val="22"/>
      <w:szCs w:val="22"/>
      <w:lang w:eastAsia="en-US"/>
    </w:rPr>
  </w:style>
  <w:style w:type="paragraph" w:styleId="Bezodstpw">
    <w:name w:val="No Spacing"/>
    <w:uiPriority w:val="1"/>
    <w:qFormat/>
    <w:rsid w:val="00117AA7"/>
    <w:rPr>
      <w:sz w:val="22"/>
      <w:szCs w:val="22"/>
      <w:lang w:eastAsia="en-US"/>
    </w:rPr>
  </w:style>
  <w:style w:type="paragraph" w:customStyle="1" w:styleId="ARTartustawynprozporzdzenia">
    <w:name w:val="ART(§) – art. ustawy (§ np. rozporządzenia)"/>
    <w:uiPriority w:val="11"/>
    <w:qFormat/>
    <w:rsid w:val="00F175B2"/>
    <w:pPr>
      <w:suppressAutoHyphens/>
      <w:autoSpaceDE w:val="0"/>
      <w:autoSpaceDN w:val="0"/>
      <w:adjustRightInd w:val="0"/>
      <w:spacing w:before="120" w:line="360" w:lineRule="auto"/>
      <w:ind w:firstLine="510"/>
      <w:jc w:val="both"/>
    </w:pPr>
    <w:rPr>
      <w:rFonts w:ascii="Times" w:eastAsia="Times New Roman" w:hAnsi="Times" w:cs="Arial"/>
      <w:sz w:val="24"/>
    </w:rPr>
  </w:style>
  <w:style w:type="character" w:customStyle="1" w:styleId="markedcontent">
    <w:name w:val="markedcontent"/>
    <w:rsid w:val="00A34F56"/>
  </w:style>
  <w:style w:type="paragraph" w:customStyle="1" w:styleId="ZTIRPKTzmpkttiret">
    <w:name w:val="Z_TIR/PKT – zm. pkt tiret"/>
    <w:basedOn w:val="Normalny"/>
    <w:uiPriority w:val="56"/>
    <w:qFormat/>
    <w:rsid w:val="003C02F9"/>
    <w:pPr>
      <w:spacing w:line="360" w:lineRule="auto"/>
      <w:ind w:left="1893" w:hanging="510"/>
      <w:jc w:val="both"/>
    </w:pPr>
    <w:rPr>
      <w:rFonts w:ascii="Times" w:eastAsia="Times New Roman"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709572563">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931428418">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484856830">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7FD41-4259-4936-A06D-5F9171999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18991</Words>
  <Characters>113949</Characters>
  <Application>Microsoft Office Word</Application>
  <DocSecurity>0</DocSecurity>
  <Lines>949</Lines>
  <Paragraphs>265</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132675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2022-11-22T11:50:00Z</dcterms:created>
  <dcterms:modified xsi:type="dcterms:W3CDTF">2022-11-22T11:50:00Z</dcterms:modified>
</cp:coreProperties>
</file>